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Bemessung der Basis</w:t>
      </w:r>
    </w:p>
    <w:p>
      <w:r>
        <w:rPr>
          <w:color w:val="716E67"/>
          <w:sz w:val="20"/>
        </w:rPr>
        <w:t>Gewicht, Masse, Auflager und Kontrolle vor der Bestellung</w:t>
      </w:r>
    </w:p>
    <w:p>
      <w:r>
        <w:t>Eine einzige Regel: nichts wird bestellt, solange die Spalte «geschätzte Masse» nicht bis unten ausgefüllt ist. Die beiden letzten Spalten füllen Sie auf der Brückenwaage aus, während des Baus.</w:t>
      </w:r>
    </w:p>
    <w:p>
      <w:pPr>
        <w:spacing w:before="280" w:after="120"/>
      </w:pPr>
      <w:r>
        <w:rPr>
          <w:b/>
          <w:color w:val="1A3C2A"/>
          <w:sz w:val="23"/>
        </w:rPr>
        <w:t>Masse des Hauses, Position für Position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Geschätzt (kg)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Wägung 1: Rohbau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Wägung 2: dicht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Boden: Struktur, Dämmung, Unterseite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Wandkonstruktion und Aussteifung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Dachkonstruktion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Bedachung und Spenglerarbeiten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Unterspannbahn, Hinterlüftung, Fassade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Fenster und Eingangstür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Dämmung von Wand und Dach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Dampfbremse und Klebebänder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Trennwände, Böden, Bekleidungen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Küche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Bad und Wassererwärmer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Heizung und Kamin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Lüftung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Elektro und Sanitär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Einbaumöbel und Treppe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b/>
                <w:sz w:val="16"/>
              </w:rPr>
              <w:t>Reserve von 5 % für Vergessenes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b/>
                <w:sz w:val="16"/>
              </w:rPr>
              <w:t>Total Haus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Verfügbare Nutzlast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Zeile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Zulässiges Gesamtgewicht des Anhängers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Tatsächliches Leergewicht des Fahrgestells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Verfügbare Nutzlast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Haus, von Seite 1 übertragen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Verbleibende Reserve, positiv oder negativ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Negative Reserve: nicht bestellen. Fahrgestell wechseln oder das Projekt erleichtern, bevor Sie Holz kaufen.</w:t>
      </w:r>
    </w:p>
    <w:p>
      <w:pPr>
        <w:spacing w:before="280" w:after="120"/>
      </w:pPr>
      <w:r>
        <w:rPr>
          <w:b/>
          <w:color w:val="1A3C2A"/>
          <w:sz w:val="23"/>
        </w:rPr>
        <w:t>Strassenmasse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Element, von unten nach oben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Höhe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Höhe der Ladefläche, leer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Fertiger Boden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Wandhöhe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Dachkonstruktion und Eindeckung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Was übersteht: Kamin, Dachfenster, Module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Gesamthöhe in Transportstellung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Fertige Aussenbreite, inklusive Fassade und Lattung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Verbleibende Reserve bis 2 550 mm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Gesamtlänge inklusive Deichsel (mm)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Verteilung der schweren Lasten</w:t>
      </w:r>
    </w:p>
    <w:p>
      <w:r>
        <w:rPr>
          <w:i/>
          <w:color w:val="716E67"/>
          <w:sz w:val="16"/>
        </w:rPr>
        <w:t>Messen Sie den Abstand ab Vorderkante der Ladefläche. Diese vier Zeilen braucht der Anhängerhersteller, um die Achsen zu positionieren.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Schwere Last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(kg)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Abstand ab vorne (cm)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Vom Hersteller angegebene Achslast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Stützlast auf der Deichsel, Zielwert und zulässiger Bereich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Auflager im Stand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Auflager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Lage am Fahrgestell oder Tragwerk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Zulässige Last (kN)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Art des Auflagers und Boden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Fertigniveau des Bodens gegenüber dem Gelände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Bodenabstand unter dem Boden (cm)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Kontrolle vor der Bestellung</w:t>
      </w:r>
    </w:p>
    <w:p>
      <w:pPr>
        <w:spacing w:after="120"/>
      </w:pPr>
      <w:r>
        <w:rPr>
          <w:sz w:val="24"/>
        </w:rPr>
        <w:t xml:space="preserve">☐  </w:t>
      </w:r>
      <w:r>
        <w:t>Der Typ steht fest: Anhänger oder Fundament, mit schriftlicher Begründung.</w:t>
      </w:r>
    </w:p>
    <w:p>
      <w:pPr>
        <w:spacing w:after="120"/>
      </w:pPr>
      <w:r>
        <w:rPr>
          <w:sz w:val="24"/>
        </w:rPr>
        <w:t xml:space="preserve">☐  </w:t>
      </w:r>
      <w:r>
        <w:t>Das Zielgewicht des fertigen Hauses ist Position für Position beziffert.</w:t>
      </w:r>
    </w:p>
    <w:p>
      <w:pPr>
        <w:spacing w:after="120"/>
      </w:pPr>
      <w:r>
        <w:rPr>
          <w:sz w:val="24"/>
        </w:rPr>
        <w:t xml:space="preserve">☐  </w:t>
      </w:r>
      <w:r>
        <w:t>Das tatsächliche Leergewicht ist schriftlich bestätigt, nicht aus dem Katalog.</w:t>
      </w:r>
    </w:p>
    <w:p>
      <w:pPr>
        <w:spacing w:after="120"/>
      </w:pPr>
      <w:r>
        <w:rPr>
          <w:sz w:val="24"/>
        </w:rPr>
        <w:t xml:space="preserve">☐  </w:t>
      </w:r>
      <w:r>
        <w:t>Die verbleibende Reserve ist positiv.</w:t>
      </w:r>
    </w:p>
    <w:p>
      <w:pPr>
        <w:spacing w:after="120"/>
      </w:pPr>
      <w:r>
        <w:rPr>
          <w:sz w:val="24"/>
        </w:rPr>
        <w:t xml:space="preserve">☐  </w:t>
      </w:r>
      <w:r>
        <w:t>Die fertige Aussenbreite bleibt unter 2 500 mm, Fassade inbegriffen.</w:t>
      </w:r>
    </w:p>
    <w:p>
      <w:pPr>
        <w:spacing w:after="120"/>
      </w:pPr>
      <w:r>
        <w:rPr>
          <w:sz w:val="24"/>
        </w:rPr>
        <w:t xml:space="preserve">☐  </w:t>
      </w:r>
      <w:r>
        <w:t>Die Gesamthöhe in Transportstellung ist berechnet und bleibt unter 4 000 mm.</w:t>
      </w:r>
    </w:p>
    <w:p>
      <w:pPr>
        <w:spacing w:after="120"/>
      </w:pPr>
      <w:r>
        <w:rPr>
          <w:sz w:val="24"/>
        </w:rPr>
        <w:t xml:space="preserve">☐  </w:t>
      </w:r>
      <w:r>
        <w:t>Die vier schweren Lasten wurden dem Hersteller mitgeteilt.</w:t>
      </w:r>
    </w:p>
    <w:p>
      <w:pPr>
        <w:spacing w:after="120"/>
      </w:pPr>
      <w:r>
        <w:rPr>
          <w:sz w:val="24"/>
        </w:rPr>
        <w:t xml:space="preserve">☐  </w:t>
      </w:r>
      <w:r>
        <w:t>Auflagerpunkte und zulässige Lasten liegen schriftlich vor.</w:t>
      </w:r>
    </w:p>
    <w:p>
      <w:pPr>
        <w:spacing w:after="120"/>
      </w:pPr>
      <w:r>
        <w:rPr>
          <w:sz w:val="24"/>
        </w:rPr>
        <w:t xml:space="preserve">☐  </w:t>
      </w:r>
      <w:r>
        <w:t>Die Leitungen sind im Plan eingetragen: Wasser, Abwasser, Strom.</w:t>
      </w:r>
    </w:p>
    <w:p>
      <w:pPr>
        <w:spacing w:after="120"/>
      </w:pPr>
      <w:r>
        <w:rPr>
          <w:sz w:val="24"/>
        </w:rPr>
        <w:t xml:space="preserve">☐  </w:t>
      </w:r>
      <w:r>
        <w:t>Das Gelände wurde nach starkem Regen beobachtet, das Fertigniveau steht fest.</w:t>
      </w:r>
    </w:p>
    <w:p>
      <w:pPr>
        <w:spacing w:after="120"/>
      </w:pPr>
      <w:r>
        <w:rPr>
          <w:sz w:val="24"/>
        </w:rPr>
        <w:t xml:space="preserve">☐  </w:t>
      </w:r>
      <w:r>
        <w:t>Die Lösung ist vom Hersteller, Ingenieur oder Unternehmen bestätigt.</w:t>
      </w:r>
    </w:p>
    <w:p>
      <w:pPr>
        <w:spacing w:after="40"/>
      </w:pPr>
      <w:r>
        <w:rPr>
          <w:color w:val="716E67"/>
          <w:sz w:val="17"/>
        </w:rPr>
        <w:t>Bestätigt durch, Funktion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Offen gebliebene Punkte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THS-02B · Bemessung der Basis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THS-02B    </w:t>
    </w:r>
    <w:r>
      <w:rPr>
        <w:color w:val="716E67"/>
        <w:sz w:val="16"/>
      </w:rPr>
      <w:t>Kapitel 2 — Anhänger oder Fundament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