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Dimensionnement de la base</w:t>
      </w:r>
    </w:p>
    <w:p>
      <w:r>
        <w:rPr>
          <w:color w:val="716E67"/>
          <w:sz w:val="20"/>
        </w:rPr>
        <w:t>Poids, gabarit, appuis et contrôle avant commande</w:t>
      </w:r>
    </w:p>
    <w:p>
      <w:r>
        <w:t>Une seule règle : rien ne se commande tant que la colonne « masse estimée » n'est pas remplie jusqu'en bas. Les deux dernières colonnes se remplissent au pont-bascule, pendant le chantier.</w:t>
      </w:r>
    </w:p>
    <w:p>
      <w:pPr>
        <w:spacing w:before="280" w:after="120"/>
      </w:pPr>
      <w:r>
        <w:rPr>
          <w:b/>
          <w:color w:val="1A3C2A"/>
          <w:sz w:val="23"/>
        </w:rPr>
        <w:t>Masse de la maison, poste par poste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Poste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estimée (kg)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Pesée 1 : structure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Pesée 2 : hors d'eau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Plancher : structure, isolation, sous-face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Ossature des murs et contreventement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Charpente de toiture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Couverture et ferblanterie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Pare-pluie, lame d'air, bardage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Fenêtres et porte d'entrée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Isolation des murs et du toit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Frein-vapeur et adhésifs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Cloisons, sols, parements intérieurs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Cuisine équipée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Salle d'eau et chauffe-eau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Chauffage et conduit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Ventilation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Électricité et plomberie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Mobilier fixe et escalier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b/>
                <w:sz w:val="16"/>
              </w:rPr>
              <w:t>Réserve de 5 % pour les oublis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b/>
                <w:sz w:val="16"/>
              </w:rPr>
              <w:t>Total de la maison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Charge utile disponible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total autorisé de la remorque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à vide réel du châssis livré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Charge utile disponible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de la maison, reporté de la page 1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restante, positive ou négative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Marge négative : ne commandez pas. Changez de châssis, ou allégez le projet avant d'acheter le bois.</w:t>
      </w:r>
    </w:p>
    <w:p>
      <w:pPr>
        <w:spacing w:before="280" w:after="120"/>
      </w:pPr>
      <w:r>
        <w:rPr>
          <w:b/>
          <w:color w:val="1A3C2A"/>
          <w:sz w:val="23"/>
        </w:rPr>
        <w:t>Gabarit routier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Élément, du sol vers le haut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du plateau de la remorque, à vide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Plancher fini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des murs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Charpente et couverture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Ce qui dépasse : conduit, lanterneau, panneaux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totale en configuration de route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Largeur extérieure finie, bardage et tasseaux compris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Marge restante jusqu'à 2 550 mm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Longueur hors tout, timon compris (mm)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Répartition des charges lourdes</w:t>
      </w:r>
    </w:p>
    <w:p>
      <w:r>
        <w:rPr>
          <w:i/>
          <w:color w:val="716E67"/>
          <w:sz w:val="16"/>
        </w:rPr>
        <w:t>Mesurez la distance depuis l'avant du plateau. Ces quatre lignes sont ce que le fabricant de remorque doit recevoir pour positionner les essieux.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Charge lourde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Distance depuis l'avant (cm)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Charge par essieu annoncée par le fabricant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Charge sur le timon, valeur visée et plage admissible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Appuis en stationnement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Appui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 sur le châssis ou la structure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Charge admissible (kN)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Type d'appui et sol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Niveau fini du plancher par rapport au terrain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Garde au sol sous le plancher (cm)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Contrôle avant commande</w:t>
      </w:r>
    </w:p>
    <w:p>
      <w:pPr>
        <w:spacing w:after="120"/>
      </w:pPr>
      <w:r>
        <w:rPr>
          <w:sz w:val="24"/>
        </w:rPr>
        <w:t xml:space="preserve">☐  </w:t>
      </w:r>
      <w:r>
        <w:t>Le type est arrêté : remorque ou fondations, et la raison est écrite.</w:t>
      </w:r>
    </w:p>
    <w:p>
      <w:pPr>
        <w:spacing w:after="120"/>
      </w:pPr>
      <w:r>
        <w:rPr>
          <w:sz w:val="24"/>
        </w:rPr>
        <w:t xml:space="preserve">☐  </w:t>
      </w:r>
      <w:r>
        <w:t>Le poids cible de la maison terminée est chiffré poste par poste.</w:t>
      </w:r>
    </w:p>
    <w:p>
      <w:pPr>
        <w:spacing w:after="120"/>
      </w:pPr>
      <w:r>
        <w:rPr>
          <w:sz w:val="24"/>
        </w:rPr>
        <w:t xml:space="preserve">☐  </w:t>
      </w:r>
      <w:r>
        <w:t>Le poids à vide réel du châssis est confirmé par écrit, pas repris du catalogue.</w:t>
      </w:r>
    </w:p>
    <w:p>
      <w:pPr>
        <w:spacing w:after="120"/>
      </w:pPr>
      <w:r>
        <w:rPr>
          <w:sz w:val="24"/>
        </w:rPr>
        <w:t xml:space="preserve">☐  </w:t>
      </w:r>
      <w:r>
        <w:t>La marge restante est positive.</w:t>
      </w:r>
    </w:p>
    <w:p>
      <w:pPr>
        <w:spacing w:after="120"/>
      </w:pPr>
      <w:r>
        <w:rPr>
          <w:sz w:val="24"/>
        </w:rPr>
        <w:t xml:space="preserve">☐  </w:t>
      </w:r>
      <w:r>
        <w:t>La largeur extérieure finie tient sous 2 500 mm, bardage compris.</w:t>
      </w:r>
    </w:p>
    <w:p>
      <w:pPr>
        <w:spacing w:after="120"/>
      </w:pPr>
      <w:r>
        <w:rPr>
          <w:sz w:val="24"/>
        </w:rPr>
        <w:t xml:space="preserve">☐  </w:t>
      </w:r>
      <w:r>
        <w:t>La hauteur totale en configuration de route est calculée et tient sous 4 000 mm.</w:t>
      </w:r>
    </w:p>
    <w:p>
      <w:pPr>
        <w:spacing w:after="120"/>
      </w:pPr>
      <w:r>
        <w:rPr>
          <w:sz w:val="24"/>
        </w:rPr>
        <w:t xml:space="preserve">☐  </w:t>
      </w:r>
      <w:r>
        <w:t>Les quatre charges lourdes ont été transmises au fabricant.</w:t>
      </w:r>
    </w:p>
    <w:p>
      <w:pPr>
        <w:spacing w:after="120"/>
      </w:pPr>
      <w:r>
        <w:rPr>
          <w:sz w:val="24"/>
        </w:rPr>
        <w:t xml:space="preserve">☐  </w:t>
      </w:r>
      <w:r>
        <w:t>Les points d'appui et leur charge admissible sont donnés par écrit.</w:t>
      </w:r>
    </w:p>
    <w:p>
      <w:pPr>
        <w:spacing w:after="120"/>
      </w:pPr>
      <w:r>
        <w:rPr>
          <w:sz w:val="24"/>
        </w:rPr>
        <w:t xml:space="preserve">☐  </w:t>
      </w:r>
      <w:r>
        <w:t>Les réseaux sont positionnés sur le plan : eau, eaux usées, électricité.</w:t>
      </w:r>
    </w:p>
    <w:p>
      <w:pPr>
        <w:spacing w:after="120"/>
      </w:pPr>
      <w:r>
        <w:rPr>
          <w:sz w:val="24"/>
        </w:rPr>
        <w:t xml:space="preserve">☐  </w:t>
      </w:r>
      <w:r>
        <w:t>Le terrain a été observé après une forte pluie et le niveau fini est arrêté.</w:t>
      </w:r>
    </w:p>
    <w:p>
      <w:pPr>
        <w:spacing w:after="120"/>
      </w:pPr>
      <w:r>
        <w:rPr>
          <w:sz w:val="24"/>
        </w:rPr>
        <w:t xml:space="preserve">☐  </w:t>
      </w:r>
      <w:r>
        <w:t>La solution est validée par le fabricant, l'ingénieur ou l'entreprise concernée.</w:t>
      </w:r>
    </w:p>
    <w:p>
      <w:pPr>
        <w:spacing w:after="40"/>
      </w:pPr>
      <w:r>
        <w:rPr>
          <w:color w:val="716E67"/>
          <w:sz w:val="17"/>
        </w:rPr>
        <w:t>Validé par, fonction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Points restés ouverts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THS-02B · Dimensionnement de la base · Tiny House Suisse — Guide d'autoconstruction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THS-02B    </w:t>
    </w:r>
    <w:r>
      <w:rPr>
        <w:color w:val="716E67"/>
        <w:sz w:val="16"/>
      </w:rPr>
      <w:t>Chapitre 2 — Remorque ou fondations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