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Die Wägungen der Baustelle</w:t>
      </w:r>
    </w:p>
    <w:p>
      <w:r>
        <w:rPr>
          <w:color w:val="716E67"/>
          <w:sz w:val="20"/>
        </w:rPr>
        <w:t>Fünf Kontrollen, vom leeren Fahrgestell bis zum fertigen Haus</w:t>
      </w:r>
    </w:p>
    <w:p>
      <w:r>
        <w:t>Eine Wägung am Schluss nützt nichts. Diese hier kommen alle zu einem Zeitpunkt, an dem noch korrigiert werden kann. Verlangen Sie, wo möglich, Achslasten und Stützlast, nicht nur das Total.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Schritt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Datum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Total (kg)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Achse 1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Achse 2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Stützlast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1. Anhänger leer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2. Boden und Konstruktion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3. Wind- und wasserdicht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4. Innenausbau fertig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5. Haus fertig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Abweichung von der Prognose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Schritt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Erwartet (kg)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Gewogen (kg)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Abweichung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Getroffener Entscheid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1. Anhänger leer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2. Boden und Konstruktion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3. Wind- und wasserdicht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4. Innenausbau fertig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5. Haus fertig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Benutzte Brückenwaage, Adresse und Tarif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Anwesende Person bei den Wägungen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Vor jeder Fahrt</w:t>
      </w:r>
    </w:p>
    <w:p>
      <w:pPr>
        <w:spacing w:after="120"/>
      </w:pPr>
      <w:r>
        <w:rPr>
          <w:sz w:val="24"/>
        </w:rPr>
        <w:t xml:space="preserve">☐  </w:t>
      </w:r>
      <w:r>
        <w:t>Frischwasser entleert.</w:t>
      </w:r>
    </w:p>
    <w:p>
      <w:pPr>
        <w:spacing w:after="120"/>
      </w:pPr>
      <w:r>
        <w:rPr>
          <w:sz w:val="24"/>
        </w:rPr>
        <w:t xml:space="preserve">☐  </w:t>
      </w:r>
      <w:r>
        <w:t>Grauwasser entleert.</w:t>
      </w:r>
    </w:p>
    <w:p>
      <w:pPr>
        <w:spacing w:after="120"/>
      </w:pPr>
      <w:r>
        <w:rPr>
          <w:sz w:val="24"/>
        </w:rPr>
        <w:t xml:space="preserve">☐  </w:t>
      </w:r>
      <w:r>
        <w:t>Loser Inhalt entfernt oder gesichert.</w:t>
      </w:r>
    </w:p>
    <w:p>
      <w:pPr>
        <w:spacing w:after="120"/>
      </w:pPr>
      <w:r>
        <w:rPr>
          <w:sz w:val="24"/>
        </w:rPr>
        <w:t xml:space="preserve">☐  </w:t>
      </w:r>
      <w:r>
        <w:t>Gesamthöhe geprüft, Anhänger in Transportstellung.</w:t>
      </w:r>
    </w:p>
    <w:p>
      <w:pPr>
        <w:spacing w:after="120"/>
      </w:pPr>
      <w:r>
        <w:rPr>
          <w:sz w:val="24"/>
        </w:rPr>
        <w:t xml:space="preserve">☐  </w:t>
      </w:r>
      <w:r>
        <w:t>Aussenbreite geprüft, nichts steht vor.</w:t>
      </w:r>
    </w:p>
    <w:p>
      <w:pPr>
        <w:spacing w:after="120"/>
      </w:pPr>
      <w:r>
        <w:rPr>
          <w:sz w:val="24"/>
        </w:rPr>
        <w:t xml:space="preserve">☐  </w:t>
      </w:r>
      <w:r>
        <w:t>Reifendruck kontrolliert.</w:t>
      </w:r>
    </w:p>
    <w:p>
      <w:pPr>
        <w:spacing w:after="120"/>
      </w:pPr>
      <w:r>
        <w:rPr>
          <w:sz w:val="24"/>
        </w:rPr>
        <w:t xml:space="preserve">☐  </w:t>
      </w:r>
      <w:r>
        <w:t>Stützlast geprüft und mit dem Fahrzeug vereinbar.</w:t>
      </w:r>
    </w:p>
    <w:p>
      <w:pPr>
        <w:spacing w:after="120"/>
      </w:pPr>
      <w:r>
        <w:rPr>
          <w:sz w:val="24"/>
        </w:rPr>
        <w:t xml:space="preserve">☐  </w:t>
      </w:r>
      <w:r>
        <w:t>Dokumente an Bord: Fahrzeugausweis und Datenblatt.</w:t>
      </w:r>
    </w:p>
    <w:p>
      <w:r>
        <w:rPr>
          <w:b/>
          <w:color w:val="1A3C2A"/>
        </w:rPr>
        <w:t>Kleben Sie diese Liste innen an die Tür. Die Legalität des Gespanns darf nicht vom Gedächtnis der Person abhängen, die ankuppelt.</w:t>
      </w:r>
    </w:p>
    <w:p>
      <w:pPr>
        <w:spacing w:before="280" w:after="120"/>
      </w:pPr>
      <w:r>
        <w:rPr>
          <w:b/>
          <w:color w:val="1A3C2A"/>
          <w:sz w:val="23"/>
        </w:rPr>
        <w:t>Beobachtungen und vorgenommene Korrekturen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THS-03C · Wägungen der Baustelle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THS-03C    </w:t>
    </w:r>
    <w:r>
      <w:rPr>
        <w:color w:val="716E67"/>
        <w:sz w:val="16"/>
      </w:rPr>
      <w:t>Kapitel 3 — Der Anhänger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