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Zuschnittliste Boden</w:t>
      </w:r>
    </w:p>
    <w:p>
      <w:r>
        <w:rPr>
          <w:color w:val="716E67"/>
          <w:sz w:val="20"/>
        </w:rPr>
        <w:t>Teile, Querschnitte, Längen und Gewichte</w:t>
      </w:r>
    </w:p>
    <w:p>
      <w:r>
        <w:t>Eine Zeile je zuzuschneidendes Teil. Die letzte Spalte geht in die Gewichtstabelle THS-03A: dieselbe Zahl, einmal erfasst.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Teil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Querschnitt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Länge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Anz.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Gesamtmasse (kg)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Randbalken vorne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Randbalken hinten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Randbalken links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Randbalken rechts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S1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Regelbalken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S2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Verstärkungsbalken unter schwerer Last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T1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Kopfriegel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T2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Querriegel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C1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Wechsel bei Öffnungen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Platten und Bahnen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Dicke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Fläche (m²)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Gesamtmasse (kg)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Obere Platte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Unterseite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Luftdichtheit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Aussenschicht oder Winddichtung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Dämmstoff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</w:tbl>
    <w:p>
      <w:pPr>
        <w:spacing w:before="280" w:after="120"/>
      </w:pPr>
      <w:r>
        <w:rPr>
          <w:b/>
          <w:color w:val="1A3C2A"/>
          <w:sz w:val="23"/>
        </w:rPr>
        <w:t>Bilanz des Bodens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Gesamtmasse Holz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Gesamtmasse Platten und Bahnen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Masse des Dämmstoffs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Beschläge und Befestigungen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Masse des fertigen Bodens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Tatsächliche Wägung, falls vorhanden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Abweichung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Übertragen Sie die Masse des fertigen Bodens in die Tabelle THS-03A, Zeile Boden. Eine Abweichung von mehr als 10 % zwischen Schätzung und Wägung klärt man vor dem Aufrichten der Wände.</w:t>
      </w:r>
    </w:p>
    <w:p>
      <w:pPr>
        <w:spacing w:before="280" w:after="120"/>
      </w:pPr>
      <w:r>
        <w:rPr>
          <w:b/>
          <w:color w:val="1A3C2A"/>
          <w:sz w:val="23"/>
        </w:rPr>
        <w:t>Lieferanten und Fristen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THS-04B · Zuschnittliste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THS-04B    </w:t>
    </w:r>
    <w:r>
      <w:rPr>
        <w:color w:val="716E67"/>
        <w:sz w:val="16"/>
      </w:rPr>
      <w:t>Kapitel 4 — Der Boden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