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Contrôle avant fermeture</w:t>
      </w:r>
    </w:p>
    <w:p>
      <w:r>
        <w:rPr>
          <w:color w:val="716E67"/>
          <w:sz w:val="20"/>
        </w:rPr>
        <w:t>Équerrage, humidité, étanchéité à l’air et photos</w:t>
      </w:r>
    </w:p>
    <w:p>
      <w:r>
        <w:t>À remplir avant de visser le panneau supérieur, puis avant de monter les murs. Après, ces valeurs ne se mesurent plus.</w:t>
      </w:r>
    </w:p>
    <w:p>
      <w:pPr>
        <w:spacing w:before="280" w:after="120"/>
      </w:pPr>
      <w:r>
        <w:rPr>
          <w:b/>
          <w:color w:val="1A3C2A"/>
          <w:sz w:val="23"/>
        </w:rPr>
        <w:t>Géométrie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Mesure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Valeur (mm)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Largeur avant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Largeur milieu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Largeur arrière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Longueur gauche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Longueur droite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Diagonale A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Diagonale B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Écart entre diagonales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Viser zéro, accepter 3 mm, corriger au-delà de 5 mm. Un plancher faux d’équerre se paie sur les murs, puis sur les portes.</w:t>
      </w:r>
    </w:p>
    <w:p>
      <w:pPr>
        <w:spacing w:before="280" w:after="120"/>
      </w:pPr>
      <w:r>
        <w:rPr>
          <w:b/>
          <w:color w:val="1A3C2A"/>
          <w:sz w:val="23"/>
        </w:rPr>
        <w:t>Structure</w:t>
      </w:r>
    </w:p>
    <w:p>
      <w:pPr>
        <w:spacing w:after="40"/>
      </w:pPr>
      <w:r>
        <w:rPr>
          <w:color w:val="716E67"/>
          <w:sz w:val="17"/>
        </w:rPr>
        <w:t>Section des solives et entraxe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Plus grande portée libre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Épaisseur du panneau supérieur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Entraxe de vissage, rive et partie courante (mm)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Humidité du bois</w:t>
      </w:r>
    </w:p>
    <w:p>
      <w:r>
        <w:rPr>
          <w:i/>
          <w:color w:val="716E67"/>
          <w:sz w:val="16"/>
        </w:rPr>
        <w:t>Objectif : 18 % au maximum à la fermeture, idéalement 12 à 15 %.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Point de mesure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Valeur (%)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Date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Rive avant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Solive centrale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Rive arrière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Panneau supérieur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Valeur maximale relevée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Composition mise en œuvre</w:t>
      </w:r>
    </w:p>
    <w:p>
      <w:pPr>
        <w:spacing w:after="40"/>
      </w:pPr>
      <w:r>
        <w:rPr>
          <w:color w:val="716E67"/>
          <w:sz w:val="17"/>
        </w:rPr>
        <w:t>Isolant : produit et épaisseur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Sous-face : produit et protection mécanique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Étanchéité à l’air : produit et côté de pose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Direction dans laquelle le plancher peut sécher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Contrôles</w:t>
      </w:r>
    </w:p>
    <w:p>
      <w:pPr>
        <w:spacing w:after="120"/>
      </w:pPr>
      <w:r>
        <w:rPr>
          <w:sz w:val="24"/>
        </w:rPr>
        <w:t xml:space="preserve">☐  </w:t>
      </w:r>
      <w:r>
        <w:t>Aucune cavité vide autour des angles, traverses et chêvêtres.</w:t>
      </w:r>
    </w:p>
    <w:p>
      <w:pPr>
        <w:spacing w:after="120"/>
      </w:pPr>
      <w:r>
        <w:rPr>
          <w:sz w:val="24"/>
        </w:rPr>
        <w:t xml:space="preserve">☐  </w:t>
      </w:r>
      <w:r>
        <w:t>Isolant non comprimé, épaisseur respectée.</w:t>
      </w:r>
    </w:p>
    <w:p>
      <w:pPr>
        <w:spacing w:after="120"/>
      </w:pPr>
      <w:r>
        <w:rPr>
          <w:sz w:val="24"/>
        </w:rPr>
        <w:t xml:space="preserve">☐  </w:t>
      </w:r>
      <w:r>
        <w:t>Étanchéité à l’air continue, joints pressés au rouleau.</w:t>
      </w:r>
    </w:p>
    <w:p>
      <w:pPr>
        <w:spacing w:after="120"/>
      </w:pPr>
      <w:r>
        <w:rPr>
          <w:sz w:val="24"/>
        </w:rPr>
        <w:t xml:space="preserve">☐  </w:t>
      </w:r>
      <w:r>
        <w:t>Toutes les traversées étanchées avec un manchon.</w:t>
      </w:r>
    </w:p>
    <w:p>
      <w:pPr>
        <w:spacing w:after="120"/>
      </w:pPr>
      <w:r>
        <w:rPr>
          <w:sz w:val="24"/>
        </w:rPr>
        <w:t xml:space="preserve">☐  </w:t>
      </w:r>
      <w:r>
        <w:t>Fixations au châssis posées aux endroits autorisés, et serrées.</w:t>
      </w:r>
    </w:p>
    <w:p>
      <w:pPr>
        <w:spacing w:after="120"/>
      </w:pPr>
      <w:r>
        <w:rPr>
          <w:sz w:val="24"/>
        </w:rPr>
        <w:t xml:space="preserve">☐  </w:t>
      </w:r>
      <w:r>
        <w:t>Aucun percement non prévu dans une solive porteuse.</w:t>
      </w:r>
    </w:p>
    <w:p>
      <w:pPr>
        <w:spacing w:after="120"/>
      </w:pPr>
      <w:r>
        <w:rPr>
          <w:sz w:val="24"/>
        </w:rPr>
        <w:t xml:space="preserve">☐  </w:t>
      </w:r>
      <w:r>
        <w:t>Bois sec, valeur maximale relevée et notée.</w:t>
      </w:r>
    </w:p>
    <w:p>
      <w:pPr>
        <w:spacing w:after="120"/>
      </w:pPr>
      <w:r>
        <w:rPr>
          <w:sz w:val="24"/>
        </w:rPr>
        <w:t xml:space="preserve">☐  </w:t>
      </w:r>
      <w:r>
        <w:t>Plancher pesé, et masse reportée dans THS-03A.</w:t>
      </w:r>
    </w:p>
    <w:p>
      <w:pPr>
        <w:spacing w:after="120"/>
      </w:pPr>
      <w:r>
        <w:rPr>
          <w:sz w:val="24"/>
        </w:rPr>
        <w:t xml:space="preserve">☐  </w:t>
      </w:r>
      <w:r>
        <w:t>Photos prises à la verticale, avec un mètre visible dans le cadre.</w:t>
      </w:r>
    </w:p>
    <w:p>
      <w:pPr>
        <w:spacing w:after="40"/>
      </w:pPr>
      <w:r>
        <w:rPr>
          <w:color w:val="716E67"/>
          <w:sz w:val="17"/>
        </w:rPr>
        <w:t>Plancher terminé le, par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Observations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THS-04C · Contrôle avant fermeture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THS-04C    </w:t>
    </w:r>
    <w:r>
      <w:rPr>
        <w:color w:val="716E67"/>
        <w:sz w:val="16"/>
      </w:rPr>
      <w:t>Chapitre 4 — Le plancher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