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Konstruktionsplan</w:t>
      </w:r>
    </w:p>
    <w:p>
      <w:r>
        <w:rPr>
          <w:color w:val="716E67"/>
          <w:sz w:val="20"/>
        </w:rPr>
        <w:t>Eine Fassade pro Seite, Achsen, Öffnungen und Befestigungen</w:t>
      </w:r>
    </w:p>
    <w:p>
      <w:r>
        <w:t>Eine Seite pro Fassade, liegend gezeichnet wie die Wand zusammengebaut wird. Ein Kästchen entspricht 10 cm.</w:t>
      </w:r>
    </w:p>
    <w:p>
      <w:pPr>
        <w:spacing w:before="280" w:after="120"/>
      </w:pPr>
      <w:r>
        <w:rPr>
          <w:b/>
          <w:color w:val="1A3C2A"/>
          <w:sz w:val="23"/>
        </w:rPr>
        <w:t>Fassade</w:t>
      </w:r>
    </w:p>
    <w:p>
      <w:pPr>
        <w:spacing w:after="40"/>
      </w:pPr>
      <w:r>
        <w:rPr>
          <w:color w:val="716E67"/>
          <w:sz w:val="17"/>
        </w:rPr>
        <w:t>Fassade: vorne / hinten / links / rechts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Länge über alles (mm) und Wandhöhe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Querschnitt der Ständer (mm) und Holzklasse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Hauptachsabstand (mm)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i/>
          <w:color w:val="716E67"/>
          <w:sz w:val="16"/>
        </w:rPr>
        <w:t>In die Zeichnung: Achse jedes Ständers, nummeriert M01, M02… ; Öffnungen mit ihrem Rohbaumass ; Stürze ; Ecken ; Plattenstösse ; X an den Befestigungspunkten der Schwelle.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Ständer und Öffnungen dieser Fassade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Funktion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Länge (mm)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Abstand ab linker Ecke (mm)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M07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M08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M09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M10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Stürze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Öffnung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Breite der Öffnung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Querschnitt des Sturzes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Auflager je Seite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Geprüft durch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Ein Sturz wird nach Öffnungsbreite und Lasten darüber bemessen. Kopieren Sie keine Zusammenstellung aus dem Netz.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THS-05A · Konstruktionsplan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THS-05A    </w:t>
    </w:r>
    <w:r>
      <w:rPr>
        <w:color w:val="716E67"/>
        <w:sz w:val="16"/>
      </w:rPr>
      <w:t>Kapitel 5 — Die Konstruktion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