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Plan de contreventement</w:t>
      </w:r>
    </w:p>
    <w:p>
      <w:r>
        <w:rPr>
          <w:color w:val="716E67"/>
          <w:sz w:val="20"/>
        </w:rPr>
        <w:t>Murs pleins, panneaux, joints et chaîne des efforts</w:t>
      </w:r>
    </w:p>
    <w:p>
      <w:r>
        <w:t>Le contreventement est ce qui empêche le rectangle de devenir un parallélogramme. Cette fiche sert à voir, façade par façade, ce qu’il en reste après les ouvertures.</w:t>
      </w:r>
    </w:p>
    <w:p>
      <w:pPr>
        <w:spacing w:before="280" w:after="120"/>
      </w:pPr>
      <w:r>
        <w:rPr>
          <w:b/>
          <w:color w:val="1A3C2A"/>
          <w:sz w:val="23"/>
        </w:rPr>
        <w:t>Ce qui reste de mur plein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Façade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Longueur totale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Longueur ouverte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Mur plein restant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Part du total (%)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Avant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Arrière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Gauche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Droite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Repère de conception, à faire vérifier : on cherche un panneau plein continu à chaque extrémité de façade, et on s’inquiète dès que le mur plein tombe sous le quart de la longueur.</w:t>
      </w:r>
    </w:p>
    <w:p>
      <w:pPr>
        <w:spacing w:before="280" w:after="120"/>
      </w:pPr>
      <w:r>
        <w:rPr>
          <w:b/>
          <w:color w:val="1A3C2A"/>
          <w:sz w:val="23"/>
        </w:rPr>
        <w:t>Panneaux posés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Façade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et épaisseur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Sens de pose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Entraxe des fixations, rive et champ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Distance au bord (mm)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Avant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Arrière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Gauche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Droite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Façade dessinée à plat</w:t>
      </w:r>
    </w:p>
    <w:p>
      <w:r>
        <w:rPr>
          <w:i/>
          <w:color w:val="716E67"/>
          <w:sz w:val="16"/>
        </w:rPr>
        <w:t>Un carreau vaut 10 cm. Hachurez les zones de mur plein, tracez les joints de panneaux, marquez les fixations en pied et en tête.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La chaîne des efforts</w:t>
      </w:r>
    </w:p>
    <w:p>
      <w:r>
        <w:rPr>
          <w:i/>
          <w:color w:val="716E67"/>
          <w:sz w:val="16"/>
        </w:rPr>
        <w:t>Toiture → mur → panneau → lisse → plancher → châssis ou fondation. Décrivez chaque maillon, ou nommez celui qui manque.</w:t>
      </w:r>
    </w:p>
    <w:p>
      <w:pPr>
        <w:spacing w:after="40"/>
      </w:pPr>
      <w:r>
        <w:rPr>
          <w:color w:val="716E67"/>
          <w:sz w:val="17"/>
        </w:rPr>
        <w:t>Liaison toiture vers mur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Liaison panneau vers lisse basse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Liaison lisse basse vers plancher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Liaison plancher vers châssis ou fondation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Système vérifié par, fonction et 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THS-05E · Plan de contreventement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THS-05E    </w:t>
    </w:r>
    <w:r>
      <w:rPr>
        <w:color w:val="716E67"/>
        <w:sz w:val="16"/>
      </w:rPr>
      <w:t>Chapitre 5 — L’ossature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