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Schnitt der hinterlüfteten Fassade</w:t>
      </w:r>
    </w:p>
    <w:p>
      <w:r>
        <w:rPr>
          <w:color w:val="716E67"/>
          <w:sz w:val="20"/>
        </w:rPr>
        <w:t>Schichten, Dicken und Endbreite</w:t>
      </w:r>
    </w:p>
    <w:p>
      <w:r>
        <w:t>Den Aufbau aufzuschreiben zwingt dazu, ihn zu kennen — und sofort zu prüfen, was er an Breite kostet.</w:t>
      </w:r>
    </w:p>
    <w:p>
      <w:pPr>
        <w:spacing w:before="280" w:after="120"/>
      </w:pPr>
      <w:r>
        <w:rPr>
          <w:b/>
          <w:color w:val="1A3C2A"/>
          <w:sz w:val="23"/>
        </w:rPr>
        <w:t>Aufbau, von innen nach aussen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#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Schicht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und Referenz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Dicke (mm)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Konstruktion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Aussenplatte, falls vorgesehen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Unterspannbahn oder Winddichtung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Senkrechte Lattung, Luftschicht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Waagrechte Konterlattung, bei senkrechter Fassade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Fassade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Gesamtdicke, je Seite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Endbreite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Zeile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Breite der Konstruktion, über alles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Fassadendicke, links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Fassadendicke, rechts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Fertigbreite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Reserve unter 2 550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Eine senkrechte Fassade verlangt eine Doppellattung: rund 27 mm mehr je Seite, also 54 mm weniger Innenbreite. Das wird vor der Konstruktion entschieden.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Horizontalschnitt der Wand</w:t>
      </w:r>
    </w:p>
    <w:p>
      <w:r>
        <w:rPr>
          <w:i/>
          <w:color w:val="716E67"/>
          <w:sz w:val="16"/>
        </w:rPr>
        <w:t>Ein Kästchen entspricht 1 cm. Zeichnen Sie die sechs Schichten und bemassen Sie die Gesamtdicke.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Fassadenfuss im Schnitt</w:t>
      </w:r>
    </w:p>
    <w:p>
      <w:r>
        <w:rPr>
          <w:i/>
          <w:color w:val="716E67"/>
          <w:sz w:val="16"/>
        </w:rPr>
        <w:t>Ein Kästchen entspricht 1 cm. Wo das Wasser austritt, wo die Luft eintritt, wo das Gitter sitzt, wie die Bodenkante geschützt ist.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THS-07A · Fassadenschnitt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THS-07A    </w:t>
    </w:r>
    <w:r>
      <w:rPr>
        <w:color w:val="716E67"/>
        <w:sz w:val="16"/>
      </w:rPr>
      <w:t>Kapitel 7 — Unterspannbahn und Luftschicht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