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Verlegung der Unterspannbahn</w:t>
      </w:r>
    </w:p>
    <w:p>
      <w:r>
        <w:rPr>
          <w:color w:val="716E67"/>
          <w:sz w:val="20"/>
        </w:rPr>
        <w:t>Produkt, Überdeckungen, Anschlüsse und Stichtag</w:t>
      </w:r>
    </w:p>
    <w:p>
      <w:r>
        <w:t>Die ersten neun Zeilen werden aus dem Datenblatt übertragen. Bleibt eine leer, ist das Produkt noch nicht gewählt.</w:t>
      </w:r>
    </w:p>
    <w:p>
      <w:pPr>
        <w:spacing w:before="280" w:after="120"/>
      </w:pPr>
      <w:r>
        <w:rPr>
          <w:b/>
          <w:color w:val="1A3C2A"/>
          <w:sz w:val="23"/>
        </w:rPr>
        <w:t>Das Produkt</w:t>
      </w:r>
    </w:p>
    <w:p>
      <w:pPr>
        <w:spacing w:after="40"/>
      </w:pPr>
      <w:r>
        <w:rPr>
          <w:color w:val="716E67"/>
          <w:sz w:val="17"/>
        </w:rPr>
        <w:t>Produkt, Hersteller und Referenz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Fassadeneignung im Datenblatt bestätigt: ja / nein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Unterspannbahn, Winddichtung, oder beides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Verlangte Überdeckungsbreite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Überdeckungen zu verkleben: ja / nein, womit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Kompatible Bänder und Kleber, Referenzen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Hinter offenen Fugen zugelassen: ja / nein, max. Fugenbreite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Angegebene UV-Beständigkeit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Zulässige Verarbeitungstemperaturen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Die Freibewitterung, nicht zu überschreiten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Zeile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Wert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Angegebene maximale Freibewitterung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Verlegedatum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Spätester Termin zum Abdecken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Schreiben Sie den Stichtag mit Bleistift auf die Fassade selbst. Niemand liest ein Datenblatt sechs Monate später nach.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Verlegung, Fassade für Fassade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Fassade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Verlegeseite beachtet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Überdeckungen konform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Anschlüsse verklebt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Datum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Vorne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Hinten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Links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Rechts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Heikle Anschlüsse</w:t>
      </w:r>
    </w:p>
    <w:p>
      <w:pPr>
        <w:spacing w:after="120"/>
      </w:pPr>
      <w:r>
        <w:rPr>
          <w:sz w:val="24"/>
        </w:rPr>
        <w:t xml:space="preserve">☐  </w:t>
      </w:r>
      <w:r>
        <w:t>Jede obere Bahn überdeckt die untere, nicht umgekehrt.</w:t>
      </w:r>
    </w:p>
    <w:p>
      <w:pPr>
        <w:spacing w:after="120"/>
      </w:pPr>
      <w:r>
        <w:rPr>
          <w:sz w:val="24"/>
        </w:rPr>
        <w:t xml:space="preserve">☐  </w:t>
      </w:r>
      <w:r>
        <w:t>Kein Schnitt genau auf der Eckkante.</w:t>
      </w:r>
    </w:p>
    <w:p>
      <w:pPr>
        <w:spacing w:after="120"/>
      </w:pPr>
      <w:r>
        <w:rPr>
          <w:sz w:val="24"/>
        </w:rPr>
        <w:t xml:space="preserve">☐  </w:t>
      </w:r>
      <w:r>
        <w:t>Bahn um die Ecken durchgehend, oder ausreichende Überdeckung.</w:t>
      </w:r>
    </w:p>
    <w:p>
      <w:pPr>
        <w:spacing w:after="120"/>
      </w:pPr>
      <w:r>
        <w:rPr>
          <w:sz w:val="24"/>
        </w:rPr>
        <w:t xml:space="preserve">☐  </w:t>
      </w:r>
      <w:r>
        <w:t>Unterer Anschluss fertig, mit Wasseraustritt und ohne Wanne.</w:t>
      </w:r>
    </w:p>
    <w:p>
      <w:pPr>
        <w:spacing w:after="120"/>
      </w:pPr>
      <w:r>
        <w:rPr>
          <w:sz w:val="24"/>
        </w:rPr>
        <w:t xml:space="preserve">☐  </w:t>
      </w:r>
      <w:r>
        <w:t>Oberer Anschluss fertig, kein Dachwasser hinter die Fassade.</w:t>
      </w:r>
    </w:p>
    <w:p>
      <w:pPr>
        <w:spacing w:after="120"/>
      </w:pPr>
      <w:r>
        <w:rPr>
          <w:sz w:val="24"/>
        </w:rPr>
        <w:t xml:space="preserve">☐  </w:t>
      </w:r>
      <w:r>
        <w:t>Fensterleibungen ausgebildet, mit Rückführungen und Blechen.</w:t>
      </w:r>
    </w:p>
    <w:p>
      <w:pPr>
        <w:spacing w:after="120"/>
      </w:pPr>
      <w:r>
        <w:rPr>
          <w:sz w:val="24"/>
        </w:rPr>
        <w:t xml:space="preserve">☐  </w:t>
      </w:r>
      <w:r>
        <w:t>Bänder mit der Rolle angedrückt, auf sauberem, trockenem Untergrund.</w:t>
      </w:r>
    </w:p>
    <w:p>
      <w:pPr>
        <w:spacing w:after="120"/>
      </w:pPr>
      <w:r>
        <w:rPr>
          <w:sz w:val="24"/>
        </w:rPr>
        <w:t xml:space="preserve">☐  </w:t>
      </w:r>
      <w:r>
        <w:t>Kein Riss unversorgt geblieben.</w:t>
      </w:r>
    </w:p>
    <w:p>
      <w:r>
        <w:rPr>
          <w:b/>
          <w:color w:val="1A3C2A"/>
        </w:rPr>
        <w:t>Der Test: wenn das Band verschwände, wohin liefe das Wasser? Die Geometrie muss vor dem Kleben stimmen.</w:t>
      </w:r>
    </w:p>
    <w:p>
      <w:pPr>
        <w:spacing w:after="40"/>
      </w:pPr>
      <w:r>
        <w:rPr>
          <w:color w:val="716E67"/>
          <w:sz w:val="17"/>
        </w:rPr>
        <w:t>Unterspannbahn fertig am, durch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THS-07B · Verlegung der Unterspannbahn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THS-07B    </w:t>
    </w:r>
    <w:r>
      <w:rPr>
        <w:color w:val="716E67"/>
        <w:sz w:val="16"/>
      </w:rPr>
      <w:t>Kapitel 7 — Unterspannbahn und Luftschicht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