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Contrôle de la lame d’air</w:t>
      </w:r>
    </w:p>
    <w:p>
      <w:r>
        <w:rPr>
          <w:color w:val="716E67"/>
          <w:sz w:val="20"/>
        </w:rPr>
        <w:t>Épaisseur, continuité, entrées et sorties</w:t>
      </w:r>
    </w:p>
    <w:p>
      <w:r>
        <w:t>Une lame d’air se contrôle à la main et à l’œil, façade par façade, avant que le bardage ne la rende invisible.</w:t>
      </w:r>
    </w:p>
    <w:p>
      <w:pPr>
        <w:spacing w:before="280" w:after="120"/>
      </w:pPr>
      <w:r>
        <w:rPr>
          <w:b/>
          <w:color w:val="1A3C2A"/>
          <w:sz w:val="23"/>
        </w:rPr>
        <w:t>Conception</w:t>
      </w:r>
    </w:p>
    <w:p>
      <w:pPr>
        <w:spacing w:after="40"/>
      </w:pPr>
      <w:r>
        <w:rPr>
          <w:color w:val="716E67"/>
          <w:sz w:val="17"/>
        </w:rPr>
        <w:t>Épaisseur de lame d’air (mm), et valeur demandée par le système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Section des tasseaux (mm) et entraxe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Type de bardage : horizontal / vertical / autre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Lattage simple ou double, et pourquoi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Continuité, façade par façade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Façade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Entrée basse libre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Sortie haute libre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Tasseaux continus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Grille posée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Avant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Arrière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Gauche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Droite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Points où la ventilation se bloque</w:t>
      </w:r>
    </w:p>
    <w:p>
      <w:pPr>
        <w:spacing w:after="120"/>
      </w:pPr>
      <w:r>
        <w:rPr>
          <w:sz w:val="24"/>
        </w:rPr>
        <w:t xml:space="preserve">☐  </w:t>
      </w:r>
      <w:r>
        <w:t>Aucun tasseau ne barre la circulation verticale.</w:t>
      </w:r>
    </w:p>
    <w:p>
      <w:pPr>
        <w:spacing w:after="120"/>
      </w:pPr>
      <w:r>
        <w:rPr>
          <w:sz w:val="24"/>
        </w:rPr>
        <w:t xml:space="preserve">☐  </w:t>
      </w:r>
      <w:r>
        <w:t>Aucun morceau d’isolant ou de mousse dans la lame.</w:t>
      </w:r>
    </w:p>
    <w:p>
      <w:pPr>
        <w:spacing w:after="120"/>
      </w:pPr>
      <w:r>
        <w:rPr>
          <w:sz w:val="24"/>
        </w:rPr>
        <w:t xml:space="preserve">☐  </w:t>
      </w:r>
      <w:r>
        <w:t>Angles : la circulation n’est pas interrompue.</w:t>
      </w:r>
    </w:p>
    <w:p>
      <w:pPr>
        <w:spacing w:after="120"/>
      </w:pPr>
      <w:r>
        <w:rPr>
          <w:sz w:val="24"/>
        </w:rPr>
        <w:t xml:space="preserve">☐  </w:t>
      </w:r>
      <w:r>
        <w:t>Au-dessus et au-dessous des fenêtres, l’air est redirigé, pas arrêté.</w:t>
      </w:r>
    </w:p>
    <w:p>
      <w:pPr>
        <w:spacing w:after="120"/>
      </w:pPr>
      <w:r>
        <w:rPr>
          <w:sz w:val="24"/>
        </w:rPr>
        <w:t xml:space="preserve">☐  </w:t>
      </w:r>
      <w:r>
        <w:t>La grille basse protège sans obturer.</w:t>
      </w:r>
    </w:p>
    <w:p>
      <w:pPr>
        <w:spacing w:after="120"/>
      </w:pPr>
      <w:r>
        <w:rPr>
          <w:sz w:val="24"/>
        </w:rPr>
        <w:t xml:space="preserve">☐  </w:t>
      </w:r>
      <w:r>
        <w:t>La sortie haute existe réellement, et n’est pas fermée par la planche de rive.</w:t>
      </w:r>
    </w:p>
    <w:p>
      <w:pPr>
        <w:spacing w:after="120"/>
      </w:pPr>
      <w:r>
        <w:rPr>
          <w:sz w:val="24"/>
        </w:rPr>
        <w:t xml:space="preserve">☐  </w:t>
      </w:r>
      <w:r>
        <w:t>Aucune bavette ne referme la lame sur toute sa largeur.</w:t>
      </w:r>
    </w:p>
    <w:p>
      <w:r>
        <w:rPr>
          <w:b/>
          <w:color w:val="1A3C2A"/>
        </w:rPr>
        <w:t>Une lame de 30 mm fermée en haut n’est pas une façade ventilée : c’est une cavité.</w:t>
      </w:r>
    </w:p>
    <w:p>
      <w:pPr>
        <w:spacing w:before="280" w:after="120"/>
      </w:pPr>
      <w:r>
        <w:rPr>
          <w:b/>
          <w:color w:val="1A3C2A"/>
          <w:sz w:val="23"/>
        </w:rPr>
        <w:t>Observations et corrections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THS-07C · Contrôle de la lame d’air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THS-07C    </w:t>
    </w:r>
    <w:r>
      <w:rPr>
        <w:color w:val="716E67"/>
        <w:sz w:val="16"/>
      </w:rPr>
      <w:t>Chapitre 7 — Pare-pluie et lame d’air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