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der Fassade</w:t>
      </w:r>
    </w:p>
    <w:p>
      <w:r>
        <w:rPr>
          <w:color w:val="716E67"/>
          <w:sz w:val="20"/>
        </w:rPr>
        <w:t>Zu unterzeichnen, bevor die Bekleidung alles verdeckt</w:t>
      </w:r>
    </w:p>
    <w:p>
      <w:r>
        <w:t>Der Test, der das Kapitel zusammenfasst: können Sie den Weg eines Wassertropfens vom Fassadenkopf bis zum Austritt am Fuss nicht verfolgen, montieren Sie die Fassade nicht.</w:t>
      </w:r>
    </w:p>
    <w:p>
      <w:pPr>
        <w:spacing w:before="280" w:after="120"/>
      </w:pPr>
      <w:r>
        <w:rPr>
          <w:b/>
          <w:color w:val="1A3C2A"/>
          <w:sz w:val="23"/>
        </w:rPr>
        <w:t>Das Produkt und seine Frist</w:t>
      </w:r>
    </w:p>
    <w:p>
      <w:pPr>
        <w:spacing w:after="40"/>
      </w:pPr>
      <w:r>
        <w:rPr>
          <w:color w:val="716E67"/>
          <w:sz w:val="17"/>
        </w:rPr>
        <w:t>Verwendete Bahn oder Platte,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Fassadeneignung bestätigt, und Eignung hinter offenen Fugen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Verlegedatum und spätester Termin zum Abdecken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Kontrollen</w:t>
      </w:r>
    </w:p>
    <w:p>
      <w:pPr>
        <w:spacing w:after="120"/>
      </w:pPr>
      <w:r>
        <w:rPr>
          <w:sz w:val="24"/>
        </w:rPr>
        <w:t xml:space="preserve">☐  </w:t>
      </w:r>
      <w:r>
        <w:t>Überdeckungen gemäss Herstellerangabe.</w:t>
      </w:r>
    </w:p>
    <w:p>
      <w:pPr>
        <w:spacing w:after="120"/>
      </w:pPr>
      <w:r>
        <w:rPr>
          <w:sz w:val="24"/>
        </w:rPr>
        <w:t xml:space="preserve">☐  </w:t>
      </w:r>
      <w:r>
        <w:t>Unterer Anschluss fertig, mit Wasseraustritt.</w:t>
      </w:r>
    </w:p>
    <w:p>
      <w:pPr>
        <w:spacing w:after="120"/>
      </w:pPr>
      <w:r>
        <w:rPr>
          <w:sz w:val="24"/>
        </w:rPr>
        <w:t xml:space="preserve">☐  </w:t>
      </w:r>
      <w:r>
        <w:t>Anschluss ans Dach fertig.</w:t>
      </w:r>
    </w:p>
    <w:p>
      <w:pPr>
        <w:spacing w:after="120"/>
      </w:pPr>
      <w:r>
        <w:rPr>
          <w:sz w:val="24"/>
        </w:rPr>
        <w:t xml:space="preserve">☐  </w:t>
      </w:r>
      <w:r>
        <w:t>Ecken geprüft, Bahn durchgehend.</w:t>
      </w:r>
    </w:p>
    <w:p>
      <w:pPr>
        <w:spacing w:after="120"/>
      </w:pPr>
      <w:r>
        <w:rPr>
          <w:sz w:val="24"/>
        </w:rPr>
        <w:t xml:space="preserve">☐  </w:t>
      </w:r>
      <w:r>
        <w:t>Dicke der Luftschicht gemäss System.</w:t>
      </w:r>
    </w:p>
    <w:p>
      <w:pPr>
        <w:spacing w:after="120"/>
      </w:pPr>
      <w:r>
        <w:rPr>
          <w:sz w:val="24"/>
        </w:rPr>
        <w:t xml:space="preserve">☐  </w:t>
      </w:r>
      <w:r>
        <w:t>Eintritt unten durchgehend auf allen vier Fassaden.</w:t>
      </w:r>
    </w:p>
    <w:p>
      <w:pPr>
        <w:spacing w:after="120"/>
      </w:pPr>
      <w:r>
        <w:rPr>
          <w:sz w:val="24"/>
        </w:rPr>
        <w:t xml:space="preserve">☐  </w:t>
      </w:r>
      <w:r>
        <w:t>Austritt oben durchgehend auf allen vier Fassaden.</w:t>
      </w:r>
    </w:p>
    <w:p>
      <w:pPr>
        <w:spacing w:after="120"/>
      </w:pPr>
      <w:r>
        <w:rPr>
          <w:sz w:val="24"/>
        </w:rPr>
        <w:t xml:space="preserve">☐  </w:t>
      </w:r>
      <w:r>
        <w:t>Insektengitter montiert, ohne zu verschliessen.</w:t>
      </w:r>
    </w:p>
    <w:p>
      <w:pPr>
        <w:spacing w:after="120"/>
      </w:pPr>
      <w:r>
        <w:rPr>
          <w:sz w:val="24"/>
        </w:rPr>
        <w:t xml:space="preserve">☐  </w:t>
      </w:r>
      <w:r>
        <w:t>Einfache oder doppelte Lattung passend zum Fassadentyp.</w:t>
      </w:r>
    </w:p>
    <w:p>
      <w:pPr>
        <w:spacing w:after="120"/>
      </w:pPr>
      <w:r>
        <w:rPr>
          <w:sz w:val="24"/>
        </w:rPr>
        <w:t xml:space="preserve">☐  </w:t>
      </w:r>
      <w:r>
        <w:t>Fenster vorbereitet, Bleche vorgesehen.</w:t>
      </w:r>
    </w:p>
    <w:p>
      <w:pPr>
        <w:spacing w:after="120"/>
      </w:pPr>
      <w:r>
        <w:rPr>
          <w:sz w:val="24"/>
        </w:rPr>
        <w:t xml:space="preserve">☐  </w:t>
      </w:r>
      <w:r>
        <w:t>Alle Durchdringungen aus THS-07D erfasst und ausgeführt.</w:t>
      </w:r>
    </w:p>
    <w:p>
      <w:pPr>
        <w:spacing w:after="120"/>
      </w:pPr>
      <w:r>
        <w:rPr>
          <w:sz w:val="24"/>
        </w:rPr>
        <w:t xml:space="preserve">☐  </w:t>
      </w:r>
      <w:r>
        <w:t>Fotos je Fassade, mit sichtbarem Massband.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Der Weg des Wassertropfens</w:t>
      </w:r>
    </w:p>
    <w:p>
      <w:r>
        <w:rPr>
          <w:i/>
          <w:color w:val="716E67"/>
          <w:sz w:val="16"/>
        </w:rPr>
        <w:t>Schriftlich beschreiben, Fassade für Fassade. Ein Feld, das man nicht ausfüllen kann, ist ein Detail, das nicht existiert.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 trifft auf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 wird abgewiesen von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 tritt aus bei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Endbreite, geprüft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Messung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Gemessene Breite an der breitesten Stelle, mit Lattung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Dicke der kommenden Fassade, je Seite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Voraussichtliche Fertigbreite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Reserve unter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Geprüft durch,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Vor der Fassade erledigte Vorbehalte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THS-07E · Kontrolle vor der Fassade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THS-07E    </w:t>
    </w:r>
    <w:r>
      <w:rPr>
        <w:color w:val="716E67"/>
        <w:sz w:val="16"/>
      </w:rPr>
      <w:t>Kapitel 7 — Unterspannbahn und Luftschicht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