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Bavette et appui</w:t>
      </w:r>
    </w:p>
    <w:p>
      <w:r>
        <w:rPr>
          <w:color w:val="716E67"/>
          <w:sz w:val="20"/>
        </w:rPr>
        <w:t>Pente, relevés, raccord et sortie d’eau</w:t>
      </w:r>
    </w:p>
    <w:p>
      <w:r>
        <w:t>L’appui bas est le point le plus exposé de toute la façade. Une bavette qui ne déverse pas est un bac.</w:t>
      </w:r>
    </w:p>
    <w:p>
      <w:pPr>
        <w:spacing w:before="280" w:after="120"/>
      </w:pPr>
      <w:r>
        <w:rPr>
          <w:b/>
          <w:color w:val="1A3C2A"/>
          <w:sz w:val="23"/>
        </w:rPr>
        <w:t>Une ligne par menuiserie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Matériau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Pente (%)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Relevés latéraux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Débord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Pour chaque appui</w:t>
      </w:r>
    </w:p>
    <w:p>
      <w:pPr>
        <w:spacing w:after="120"/>
      </w:pPr>
      <w:r>
        <w:rPr>
          <w:sz w:val="24"/>
        </w:rPr>
        <w:t xml:space="preserve">☐  </w:t>
      </w:r>
      <w:r>
        <w:t>La bavette présente une pente franche vers l’extérieur.</w:t>
      </w:r>
    </w:p>
    <w:p>
      <w:pPr>
        <w:spacing w:after="120"/>
      </w:pPr>
      <w:r>
        <w:rPr>
          <w:sz w:val="24"/>
        </w:rPr>
        <w:t xml:space="preserve">☐  </w:t>
      </w:r>
      <w:r>
        <w:t>Les relevés latéraux remontent selon le détail du système.</w:t>
      </w:r>
    </w:p>
    <w:p>
      <w:pPr>
        <w:spacing w:after="120"/>
      </w:pPr>
      <w:r>
        <w:rPr>
          <w:sz w:val="24"/>
        </w:rPr>
        <w:t xml:space="preserve">☐  </w:t>
      </w:r>
      <w:r>
        <w:t>L’eau est rejetée devant les couches sensibles, pas dessus.</w:t>
      </w:r>
    </w:p>
    <w:p>
      <w:pPr>
        <w:spacing w:after="120"/>
      </w:pPr>
      <w:r>
        <w:rPr>
          <w:sz w:val="24"/>
        </w:rPr>
        <w:t xml:space="preserve">☐  </w:t>
      </w:r>
      <w:r>
        <w:t>Le raccord avec le pare-pluie travaille dans le bon sens.</w:t>
      </w:r>
    </w:p>
    <w:p>
      <w:pPr>
        <w:spacing w:after="120"/>
      </w:pPr>
      <w:r>
        <w:rPr>
          <w:sz w:val="24"/>
        </w:rPr>
        <w:t xml:space="preserve">☐  </w:t>
      </w:r>
      <w:r>
        <w:t>Aucun quatrième côté fermé sans sortie : ce n’est pas un bac.</w:t>
      </w:r>
    </w:p>
    <w:p>
      <w:pPr>
        <w:spacing w:after="120"/>
      </w:pPr>
      <w:r>
        <w:rPr>
          <w:sz w:val="24"/>
        </w:rPr>
        <w:t xml:space="preserve">☐  </w:t>
      </w:r>
      <w:r>
        <w:t>La sous-face du débord empêche l’eau de revenir vers le bardage.</w:t>
      </w:r>
    </w:p>
    <w:p>
      <w:pPr>
        <w:spacing w:after="120"/>
      </w:pPr>
      <w:r>
        <w:rPr>
          <w:sz w:val="24"/>
        </w:rPr>
        <w:t xml:space="preserve">☐  </w:t>
      </w:r>
      <w:r>
        <w:t>Aucun bois absorbant n’est placé sous la ligne d’écoulement.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de l’appui</w:t>
      </w:r>
    </w:p>
    <w:p>
      <w:r>
        <w:rPr>
          <w:i/>
          <w:color w:val="716E67"/>
          <w:sz w:val="16"/>
        </w:rPr>
        <w:t>Un carreau vaut 1 cm. Dessinez la traverse basse, la bavette, sa pente, ses relevés, le raccord au pare-pluie et le bardage.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 verre d’eau</w:t>
      </w:r>
    </w:p>
    <w:p>
      <w:r>
        <w:rPr>
          <w:i/>
          <w:color w:val="716E67"/>
          <w:sz w:val="16"/>
        </w:rPr>
        <w:t>Le test du chapitre : si je verse un verre d’eau sur la bavette, où va-t-il, pièce par pièce ?</w:t>
      </w:r>
    </w:p>
    <w:p>
      <w:pPr>
        <w:spacing w:after="40"/>
      </w:pPr>
      <w:r>
        <w:rPr>
          <w:color w:val="716E67"/>
          <w:sz w:val="17"/>
        </w:rPr>
        <w:t>Il arrive sur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Il est renvoyé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Il sort 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qu’il rencontre s’il déborde latéralement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THS-08C · Bavette et appui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THS-08C    </w:t>
    </w:r>
    <w:r>
      <w:rPr>
        <w:color w:val="716E67"/>
        <w:sz w:val="16"/>
      </w:rPr>
      <w:t>Chapitre 8 — Les menuiseries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