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Comparateur de bardages</w:t>
      </w:r>
    </w:p>
    <w:p>
      <w:r>
        <w:rPr>
          <w:color w:val="716E67"/>
          <w:sz w:val="20"/>
        </w:rPr>
        <w:t>Essence, profil, poids, finition et entretien</w:t>
      </w:r>
    </w:p>
    <w:p>
      <w:r>
        <w:t>Comparez trois options jusqu’au bout, colonne par colonne. Celle qui reste en tête après la ligne  poids  n’est pas toujours celle qui plaisait au départ.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Critère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Option A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Option B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Option C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Essence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Profil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Épaisseur (mm)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Largeur utile (mm)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Masse au m² (kg)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Masse sur mes façades (kg)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Prix au m²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Prix total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Finition prévue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Entretien annoncé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Aspect accepté à dix ans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Délai de livraison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Repères de masse</w:t>
      </w:r>
    </w:p>
    <w:p>
      <w:r>
        <w:rPr>
          <w:i/>
          <w:color w:val="716E67"/>
          <w:sz w:val="16"/>
        </w:rPr>
        <w:t>Bois sec, épaisseur 20 mm. Multipliez par votre surface de mur plein.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Essence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kg/m³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kg/m² en 20 mm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Sur 34,5 m²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Épicéa, sapin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450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9,0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310 kg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Douglas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520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10,4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359 kg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Mélèze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600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12,0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414 kg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Châtaignier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600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12,0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414 kg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Thermotraité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450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9,0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310 kg</w:t>
            </w:r>
          </w:p>
        </w:tc>
      </w:tr>
    </w:tbl>
    <w:p>
      <w:r>
        <w:rPr>
          <w:b/>
          <w:color w:val="1A3C2A"/>
        </w:rPr>
        <w:t>Passer de l’épicéa au mélèze en 20 mm ajoute environ 104 kg sur une maison de six mètres. Sur une remorque de 3,5 tonnes, c’est un choix de charge utile.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Mouvement du bois selon la largeur</w:t>
      </w:r>
    </w:p>
    <w:p>
      <w:r>
        <w:rPr>
          <w:i/>
          <w:color w:val="716E67"/>
          <w:sz w:val="16"/>
        </w:rPr>
        <w:t>Retrait transversal de l’ordre de 0,25 % par point d’humidité. Entre un été sec et un hiver humide, comptez 5 à 10 points.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Largeur de lame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Variation de 5 %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Variation de 10 %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100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1,2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2,5 mm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120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1,5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3,0 mm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140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1,8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3,5 mm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160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2,0 mm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4,0 mm</w:t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L’échantillon</w:t>
      </w:r>
    </w:p>
    <w:p>
      <w:pPr>
        <w:spacing w:after="120"/>
      </w:pPr>
      <w:r>
        <w:rPr>
          <w:sz w:val="24"/>
        </w:rPr>
        <w:t xml:space="preserve">☐  </w:t>
      </w:r>
      <w:r>
        <w:t>Un mètre carré monté avec les vrais tasseaux, vis, espacement et finition.</w:t>
      </w:r>
    </w:p>
    <w:p>
      <w:pPr>
        <w:spacing w:after="120"/>
      </w:pPr>
      <w:r>
        <w:rPr>
          <w:sz w:val="24"/>
        </w:rPr>
        <w:t xml:space="preserve">☐  </w:t>
      </w:r>
      <w:r>
        <w:t>Regardé à quelques mètres, et non à bout de bras.</w:t>
      </w:r>
    </w:p>
    <w:p>
      <w:pPr>
        <w:spacing w:after="120"/>
      </w:pPr>
      <w:r>
        <w:rPr>
          <w:sz w:val="24"/>
        </w:rPr>
        <w:t xml:space="preserve">☐  </w:t>
      </w:r>
      <w:r>
        <w:t>Nombre de nœuds, visibilité des fixations et largeur des joints jugés.</w:t>
      </w:r>
    </w:p>
    <w:p>
      <w:pPr>
        <w:spacing w:after="120"/>
      </w:pPr>
      <w:r>
        <w:rPr>
          <w:sz w:val="24"/>
        </w:rPr>
        <w:t xml:space="preserve">☐  </w:t>
      </w:r>
      <w:r>
        <w:t>Une façade vieillie de la même essence a été vue en vrai.</w:t>
      </w:r>
    </w:p>
    <w:p>
      <w:pPr>
        <w:spacing w:after="120"/>
      </w:pPr>
      <w:r>
        <w:rPr>
          <w:sz w:val="24"/>
        </w:rPr>
        <w:t xml:space="preserve">☐  </w:t>
      </w:r>
      <w:r>
        <w:t>L’échantillon est conservé comme référence de chantier.</w:t>
      </w:r>
    </w:p>
    <w:p>
      <w:pPr>
        <w:spacing w:before="280" w:after="120"/>
      </w:pPr>
      <w:r>
        <w:rPr>
          <w:b/>
          <w:color w:val="1A3C2A"/>
          <w:sz w:val="23"/>
        </w:rPr>
        <w:t>Décision</w:t>
      </w:r>
    </w:p>
    <w:p>
      <w:pPr>
        <w:spacing w:after="40"/>
      </w:pPr>
      <w:r>
        <w:rPr>
          <w:color w:val="716E67"/>
          <w:sz w:val="17"/>
        </w:rPr>
        <w:t>Option retenue, et pourquoi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Ce que j’accepte comme vieillissement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Date de la décision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THS-09A · Comparateur de bardages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THS-09A    </w:t>
    </w:r>
    <w:r>
      <w:rPr>
        <w:color w:val="716E67"/>
        <w:sz w:val="16"/>
      </w:rPr>
      <w:t>Chapitre 9 — Le bardage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