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Beschichtung und Unterhalt</w:t>
      </w:r>
    </w:p>
    <w:p>
      <w:r>
        <w:rPr>
          <w:color w:val="716E67"/>
          <w:sz w:val="20"/>
        </w:rPr>
        <w:t>Wozu Sie sich verpflichten, und wann</w:t>
      </w:r>
    </w:p>
    <w:p>
      <w:r>
        <w:t>Eine Beschichtung ist kein Produkt, sondern eine Verpflichtung über die Zeit. Schreiben Sie sie auf, bevor der erste Kessel aufgeht.</w:t>
      </w:r>
    </w:p>
    <w:p>
      <w:pPr>
        <w:spacing w:before="280" w:after="120"/>
      </w:pPr>
      <w:r>
        <w:rPr>
          <w:b/>
          <w:color w:val="1A3C2A"/>
          <w:sz w:val="23"/>
        </w:rPr>
        <w:t>Die gewählte Strategie</w:t>
      </w:r>
    </w:p>
    <w:p>
      <w:pPr>
        <w:spacing w:after="120"/>
      </w:pPr>
      <w:r>
        <w:rPr>
          <w:sz w:val="24"/>
        </w:rPr>
        <w:t xml:space="preserve">☐  </w:t>
      </w:r>
      <w:r>
        <w:t>Keine Beschichtung: das Holz altert natürlich, und ich nehme es an</w:t>
      </w:r>
    </w:p>
    <w:p>
      <w:pPr>
        <w:spacing w:after="120"/>
      </w:pPr>
      <w:r>
        <w:rPr>
          <w:sz w:val="24"/>
        </w:rPr>
        <w:t xml:space="preserve">☐  </w:t>
      </w:r>
      <w:r>
        <w:t>Vorvergrauung: ich senke den Kontrast der Zwischenphase</w:t>
      </w:r>
    </w:p>
    <w:p>
      <w:pPr>
        <w:spacing w:after="120"/>
      </w:pPr>
      <w:r>
        <w:rPr>
          <w:sz w:val="24"/>
        </w:rPr>
        <w:t xml:space="preserve">☐  </w:t>
      </w:r>
      <w:r>
        <w:t>Lasur, Öl oder Farbe: ich halte einen Ton und übernehme den Unterhalt</w:t>
      </w:r>
    </w:p>
    <w:p>
      <w:pPr>
        <w:spacing w:before="280" w:after="120"/>
      </w:pPr>
      <w:r>
        <w:rPr>
          <w:b/>
          <w:color w:val="1A3C2A"/>
          <w:sz w:val="23"/>
        </w:rPr>
        <w:t>Das Produkt</w:t>
      </w:r>
    </w:p>
    <w:p>
      <w:pPr>
        <w:spacing w:after="40"/>
      </w:pPr>
      <w:r>
        <w:rPr>
          <w:color w:val="716E67"/>
          <w:sz w:val="17"/>
        </w:rPr>
        <w:t>Produkt, Hersteller und Referenz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Anzahl Schichten und verlangte Vorbereitung des Holzes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Behandlung der Schnittkanten verlangt: ja / nein, welche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Auftragsbedingungen: Temperatur und Feuchte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Vom Hersteller angekündigter Unterhalt, in Jahren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Schleifen oder Abbeizen vor der Auffrischung: ja / nein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Manche Produkte lassen sich mit einer Schicht auffrischen, andere verlangen einen vollständigen Schliff. Auf einer ganzen Fassade sind das Tage.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Fassadenjournal</w:t>
      </w:r>
    </w:p>
    <w:p>
      <w:r>
        <w:rPr>
          <w:i/>
          <w:color w:val="716E67"/>
          <w:sz w:val="16"/>
        </w:rPr>
        <w:t>Eine Zeile je Eingriff. In zehn Jahren ist das das einzige Dokument, das sagt, was aufgetragen wurde.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Datum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Eingriff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und Menge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Durch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Jährliche Inspektion</w:t>
      </w:r>
    </w:p>
    <w:p>
      <w:pPr>
        <w:spacing w:after="120"/>
      </w:pPr>
      <w:r>
        <w:rPr>
          <w:sz w:val="24"/>
        </w:rPr>
        <w:t xml:space="preserve">☐  </w:t>
      </w:r>
      <w:r>
        <w:t>Fassadenfüsse: kein Holz in Kontakt mit einer feuchten Zone.</w:t>
      </w:r>
    </w:p>
    <w:p>
      <w:pPr>
        <w:spacing w:after="120"/>
      </w:pPr>
      <w:r>
        <w:rPr>
          <w:sz w:val="24"/>
        </w:rPr>
        <w:t xml:space="preserve">☐  </w:t>
      </w:r>
      <w:r>
        <w:t>Ein- und Austritte der Luftschicht weiterhin frei.</w:t>
      </w:r>
    </w:p>
    <w:p>
      <w:pPr>
        <w:spacing w:after="120"/>
      </w:pPr>
      <w:r>
        <w:rPr>
          <w:sz w:val="24"/>
        </w:rPr>
        <w:t xml:space="preserve">☐  </w:t>
      </w:r>
      <w:r>
        <w:t>Kein herausgesprungenes, instabiles oder durchgerissenes Brett.</w:t>
      </w:r>
    </w:p>
    <w:p>
      <w:pPr>
        <w:spacing w:after="120"/>
      </w:pPr>
      <w:r>
        <w:rPr>
          <w:sz w:val="24"/>
        </w:rPr>
        <w:t xml:space="preserve">☐  </w:t>
      </w:r>
      <w:r>
        <w:t>Befestigungen sitzen, ohne Rost und ohne Ausreissen.</w:t>
      </w:r>
    </w:p>
    <w:p>
      <w:pPr>
        <w:spacing w:after="120"/>
      </w:pPr>
      <w:r>
        <w:rPr>
          <w:sz w:val="24"/>
        </w:rPr>
        <w:t xml:space="preserve">☐  </w:t>
      </w:r>
      <w:r>
        <w:t>Fensterumrandungen und Bleche unversehrt.</w:t>
      </w:r>
    </w:p>
    <w:p>
      <w:pPr>
        <w:spacing w:after="120"/>
      </w:pPr>
      <w:r>
        <w:rPr>
          <w:sz w:val="24"/>
        </w:rPr>
        <w:t xml:space="preserve">☐  </w:t>
      </w:r>
      <w:r>
        <w:t>Zonen, die nach Regen lange feucht bleiben: erfasst.</w:t>
      </w:r>
    </w:p>
    <w:p>
      <w:pPr>
        <w:spacing w:after="40"/>
      </w:pPr>
      <w:r>
        <w:rPr>
          <w:color w:val="716E67"/>
          <w:sz w:val="17"/>
        </w:rPr>
        <w:t>Nächste Inspektion vorgesehen am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THS-09D · Beschichtung und Unterhalt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THS-09D    </w:t>
    </w:r>
    <w:r>
      <w:rPr>
        <w:color w:val="716E67"/>
        <w:sz w:val="16"/>
      </w:rPr>
      <w:t>Kapitel 9 — Die Fassade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