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Dämmstoffvergleich</w:t>
      </w:r>
    </w:p>
    <w:p>
      <w:r>
        <w:rPr>
          <w:color w:val="716E67"/>
          <w:sz w:val="20"/>
        </w:rPr>
        <w:t>Lambda, Gewicht, Brand, Feuchte und Preis</w:t>
      </w:r>
    </w:p>
    <w:p>
      <w:r>
        <w:t>Übertragen Sie die Werte aus dem Datenblatt des konkreten Produkts, nie aus einem Forum. Ein Dämmstoff wird auf sechs Zeilen verglichen, nicht auf seinem Lambda.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Kriterium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Dämmstoff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Dämmstoff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Dämmstoff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Produkt und Referenz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Familie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Deklariertes Lambda W/(m·K)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Verfügbare Dicke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 der Schicht (m²K/W)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Flächenmasse (kg/m²)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auf meinen Bauteilen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Brandverhalten, VKF-Gruppe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Feuchteverhalten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Setzungsrisiko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Beitrag gegen Sommerhitze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Preis geliefert, CHF/m²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Gesamtpreis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 rechnet sich: Dicke in Metern geteilt durch das Lambda. 145 mm bei 0,036 ergeben R = 4,0.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Die sechs Kriterien, und warum sie hier zählen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Kriterium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Was es bei einem Tiny House entscheidet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Lambda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die Dicke, also die Innenbreite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Dichte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das Gewicht, also die verbleibende Nutzlast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Feuchte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das Trocknen der Wand und ihre Lebensdauer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Langzeitverhalten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die Hohlräume, die unbemerkt entstehen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Brandverhalten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den Aufbau um Ofen und Kamin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Sommerkomfort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die Temperatur an einem Augustnachmittag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Was den Ausschlag gegeben hat</w:t>
      </w:r>
    </w:p>
    <w:p>
      <w:pPr>
        <w:spacing w:after="40"/>
      </w:pPr>
      <w:r>
        <w:rPr>
          <w:color w:val="716E67"/>
          <w:sz w:val="17"/>
        </w:rPr>
        <w:t>Gewählter Dämmstoff zwischen den Ständern,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Gewählter Dämmstoff für die durchgehende Schicht,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Worauf ich verzichtet habe: Dicke, Gewicht, Preis oder Leistung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des Entscheids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Abgelegte Datenblätter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THS-10A · Dämmstoffvergleich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THS-10A    </w:t>
    </w:r>
    <w:r>
      <w:rPr>
        <w:color w:val="716E67"/>
        <w:sz w:val="16"/>
      </w:rPr>
      <w:t>Kapitel 10 — Die Dämmung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