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color w:val="161A15"/>
          <w:sz w:val="40"/>
        </w:rPr>
        <w:t>Plan der Wärmebrücken</w:t>
      </w:r>
    </w:p>
    <w:p>
      <w:r>
        <w:rPr>
          <w:color w:val="716E67"/>
          <w:sz w:val="20"/>
        </w:rPr>
        <w:t>Vier Schnitte zum Zeichnen, vier Fragen zum Entscheiden</w:t>
      </w:r>
    </w:p>
    <w:p>
      <w:r>
        <w:t>Zeichnen Sie in jeden Schnitt den Weg der Wärme rot ein. Gibt es einen durchgehenden Weg aus leitendem Material von innen nach aussen, haben Sie die Wärmebrücke gefunden. Ein Kästchen entspricht 1 cm.</w:t>
      </w:r>
    </w:p>
    <w:p>
      <w:pPr>
        <w:spacing w:before="280" w:after="120"/>
      </w:pPr>
      <w:r>
        <w:rPr>
          <w:b/>
          <w:color w:val="1A3C2A"/>
          <w:sz w:val="23"/>
        </w:rPr>
        <w:t>Anschluss Wand und Boden</w:t>
      </w:r>
    </w:p>
    <w:p>
      <w:r>
        <w:rPr>
          <w:i/>
          <w:color w:val="716E67"/>
          <w:sz w:val="16"/>
        </w:rPr>
        <w:t>Der kritischste bei einem Haus auf dem Anhänger: Stahlträger, Schwelle, Bodendämmung.</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r>
        <w:br w:type="page"/>
      </w:r>
    </w:p>
    <w:p>
      <w:pPr>
        <w:spacing w:before="280" w:after="120"/>
      </w:pPr>
      <w:r>
        <w:rPr>
          <w:b/>
          <w:color w:val="1A3C2A"/>
          <w:sz w:val="23"/>
        </w:rPr>
        <w:t>Ecke zweier Wände</w:t>
      </w:r>
    </w:p>
    <w:p>
      <w:r>
        <w:rPr>
          <w:i/>
          <w:color w:val="716E67"/>
          <w:sz w:val="16"/>
        </w:rPr>
        <w:t>Wie viel Holz steckt in der Ecke, und bleibt Platz zum Dämmen?</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pPr>
        <w:spacing w:before="280" w:after="120"/>
      </w:pPr>
      <w:r>
        <w:rPr>
          <w:b/>
          <w:color w:val="1A3C2A"/>
          <w:sz w:val="23"/>
        </w:rPr>
        <w:t>Fensterleibung</w:t>
      </w:r>
    </w:p>
    <w:p>
      <w:r>
        <w:rPr>
          <w:i/>
          <w:color w:val="716E67"/>
          <w:sz w:val="16"/>
        </w:rPr>
        <w:t>Die Rückführung der Dämmung in die Leibung und die Kontinuität zum Rahmen.</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r>
        <w:br w:type="page"/>
      </w:r>
    </w:p>
    <w:p>
      <w:pPr>
        <w:spacing w:before="280" w:after="120"/>
      </w:pPr>
      <w:r>
        <w:rPr>
          <w:b/>
          <w:color w:val="1A3C2A"/>
          <w:sz w:val="23"/>
        </w:rPr>
        <w:t>Anschluss Wand und Dach</w:t>
      </w:r>
    </w:p>
    <w:p>
      <w:r>
        <w:rPr>
          <w:i/>
          <w:color w:val="716E67"/>
          <w:sz w:val="16"/>
        </w:rPr>
        <w:t>Rähm, Pfette, Dachdämmung: wo bricht die Kontinuität ab?</w:t>
      </w:r>
    </w:p>
    <w:tbl>
      <w:tblPr>
        <w:tblStyle w:val="TableGrid"/>
        <w:tblW w:type="auto" w:w="0"/>
        <w:tblLook w:firstColumn="1" w:firstRow="1" w:lastColumn="0" w:lastRow="0" w:noHBand="0" w:noVBand="1" w:val="04A0"/>
      </w:tblPr>
      <w:tblGrid>
        <w:gridCol w:w="567"/>
        <w:gridCol w:w="567"/>
        <w:gridCol w:w="567"/>
        <w:gridCol w:w="567"/>
        <w:gridCol w:w="567"/>
        <w:gridCol w:w="567"/>
        <w:gridCol w:w="567"/>
        <w:gridCol w:w="567"/>
        <w:gridCol w:w="567"/>
        <w:gridCol w:w="567"/>
        <w:gridCol w:w="567"/>
        <w:gridCol w:w="567"/>
        <w:gridCol w:w="567"/>
        <w:gridCol w:w="567"/>
        <w:gridCol w:w="567"/>
        <w:gridCol w:w="567"/>
        <w:gridCol w:w="567"/>
      </w:tblGrid>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r>
        <w:trPr>
          <w:trHeight w:val="567"/>
        </w:trPr>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c>
          <w:tcPr>
            <w:tcW w:type="dxa" w:w="567"/>
          </w:tcPr>
          <w:p>
            <w:r/>
          </w:p>
        </w:tc>
      </w:tr>
    </w:tbl>
    <w:p>
      <w:pPr>
        <w:spacing w:before="280" w:after="120"/>
      </w:pPr>
      <w:r>
        <w:rPr>
          <w:b/>
          <w:color w:val="1A3C2A"/>
          <w:sz w:val="23"/>
        </w:rPr>
        <w:t>Die erfassten Punkte</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fill="F6F3EC"/>
          </w:tcPr>
          <w:p>
            <w:r/>
            <w:r>
              <w:rPr>
                <w:b/>
                <w:color w:val="1A3C2A"/>
                <w:sz w:val="16"/>
              </w:rPr>
              <w:t>Punkt</w:t>
            </w:r>
          </w:p>
        </w:tc>
        <w:tc>
          <w:tcPr>
            <w:tcW w:type="dxa" w:w="2409"/>
            <w:shd w:val="clear" w:fill="F6F3EC"/>
          </w:tcPr>
          <w:p>
            <w:r/>
            <w:r>
              <w:rPr>
                <w:b/>
                <w:color w:val="1A3C2A"/>
                <w:sz w:val="16"/>
              </w:rPr>
              <w:t>Kontinuität der Dämmung</w:t>
            </w:r>
          </w:p>
        </w:tc>
        <w:tc>
          <w:tcPr>
            <w:tcW w:type="dxa" w:w="2409"/>
            <w:shd w:val="clear" w:fill="F6F3EC"/>
          </w:tcPr>
          <w:p>
            <w:r/>
            <w:r>
              <w:rPr>
                <w:b/>
                <w:color w:val="1A3C2A"/>
                <w:sz w:val="16"/>
              </w:rPr>
              <w:t>Vorgesehene Massnahme</w:t>
            </w:r>
          </w:p>
        </w:tc>
        <w:tc>
          <w:tcPr>
            <w:tcW w:type="dxa" w:w="2409"/>
            <w:shd w:val="clear" w:fill="F6F3EC"/>
          </w:tcPr>
          <w:p>
            <w:r/>
            <w:r>
              <w:rPr>
                <w:b/>
                <w:color w:val="1A3C2A"/>
                <w:sz w:val="16"/>
              </w:rPr>
              <w:t>Geprüft</w:t>
            </w:r>
          </w:p>
        </w:tc>
      </w:tr>
      <w:tr>
        <w:tc>
          <w:tcPr>
            <w:tcW w:type="dxa" w:w="2409"/>
          </w:tcPr>
          <w:p>
            <w:r/>
            <w:r>
              <w:rPr>
                <w:sz w:val="16"/>
              </w:rPr>
              <w:t>Anschluss Wand und Boden</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Ecken</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Schwelle</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Rähm</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Anschluss Wand und Dach</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Fensterleibungen</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Türschwelle</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Stahlträger</w:t>
            </w:r>
          </w:p>
        </w:tc>
        <w:tc>
          <w:tcPr>
            <w:tcW w:type="dxa" w:w="2409"/>
          </w:tcPr>
          <w:p>
            <w:r/>
            <w:r>
              <w:rPr>
                <w:sz w:val="16"/>
              </w:rPr>
            </w:r>
          </w:p>
        </w:tc>
        <w:tc>
          <w:tcPr>
            <w:tcW w:type="dxa" w:w="2409"/>
          </w:tcPr>
          <w:p>
            <w:r/>
            <w:r>
              <w:rPr>
                <w:sz w:val="16"/>
              </w:rPr>
            </w:r>
          </w:p>
        </w:tc>
        <w:tc>
          <w:tcPr>
            <w:tcW w:type="dxa" w:w="2409"/>
          </w:tcPr>
          <w:p>
            <w:r/>
            <w:r>
              <w:rPr>
                <w:sz w:val="16"/>
              </w:rPr>
            </w:r>
          </w:p>
        </w:tc>
      </w:tr>
      <w:tr>
        <w:tc>
          <w:tcPr>
            <w:tcW w:type="dxa" w:w="2409"/>
          </w:tcPr>
          <w:p>
            <w:r/>
            <w:r>
              <w:rPr>
                <w:sz w:val="16"/>
              </w:rPr>
              <w:t>Durchgehende Befestigungen</w:t>
            </w:r>
          </w:p>
        </w:tc>
        <w:tc>
          <w:tcPr>
            <w:tcW w:type="dxa" w:w="2409"/>
          </w:tcPr>
          <w:p>
            <w:r/>
            <w:r>
              <w:rPr>
                <w:sz w:val="16"/>
              </w:rPr>
            </w:r>
          </w:p>
        </w:tc>
        <w:tc>
          <w:tcPr>
            <w:tcW w:type="dxa" w:w="2409"/>
          </w:tcPr>
          <w:p>
            <w:r/>
            <w:r>
              <w:rPr>
                <w:sz w:val="16"/>
              </w:rPr>
            </w:r>
          </w:p>
        </w:tc>
        <w:tc>
          <w:tcPr>
            <w:tcW w:type="dxa" w:w="2409"/>
          </w:tcPr>
          <w:p>
            <w:r/>
            <w:r>
              <w:rPr>
                <w:sz w:val="16"/>
              </w:rPr>
            </w:r>
          </w:p>
        </w:tc>
      </w:tr>
    </w:tbl>
    <w:p>
      <w:pPr>
        <w:spacing w:before="320"/>
      </w:pPr>
      <w:r>
        <w:rPr>
          <w:color w:val="716E67"/>
          <w:sz w:val="15"/>
        </w:rPr>
        <w:t>Dokument von Tiny House Schweiz — freie Vervielfältigung für den privaten Gebrauch.</w:t>
      </w:r>
    </w:p>
    <w:sectPr w:rsidR="00FC693F" w:rsidRPr="0006063C" w:rsidSect="00034616">
      <w:headerReference w:type="default" r:id="rId9"/>
      <w:footerReference w:type="default" r:id="rId10"/>
      <w:pgSz w:w="11906" w:h="16838"/>
      <w:pgMar w:top="1134"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16E67"/>
        <w:sz w:val="14"/>
      </w:rPr>
      <w:t>THS-10C · Plan der Wärmebrücken · Tiny House Schweiz — Selbstbau-Leitfaden  ·  www.tinyhousesuisse.ch</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color w:val="1A3C2A"/>
        <w:sz w:val="16"/>
      </w:rPr>
      <w:t xml:space="preserve">THS-10C    </w:t>
    </w:r>
    <w:r>
      <w:rPr>
        <w:color w:val="716E67"/>
        <w:sz w:val="16"/>
      </w:rPr>
      <w:t>Kapitel 10 — Die Dämmung</w:t>
    </w:r>
    <w:r>
      <w:tab/>
      <w:tab/>
    </w:r>
    <w:r>
      <w:drawing>
        <wp:inline xmlns:a="http://schemas.openxmlformats.org/drawingml/2006/main" xmlns:pic="http://schemas.openxmlformats.org/drawingml/2006/picture">
          <wp:extent cx="396000" cy="396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96000" cy="396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61A1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