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La ligne rouge</w:t>
      </w:r>
    </w:p>
    <w:p>
      <w:r>
        <w:rPr>
          <w:color w:val="716E67"/>
          <w:sz w:val="20"/>
        </w:rPr>
        <w:t>Continuité de l’étanchéité à l’air, du plancher à la toiture</w:t>
      </w:r>
    </w:p>
    <w:p>
      <w:r>
        <w:t>Tracez la boucle sans lever le crayon : plancher, mur, toiture, autre mur, plancher. Si vous devez l’interrompre sans savoir comment la reconnecter, le détail n’est pas conçu.</w:t>
      </w:r>
    </w:p>
    <w:p>
      <w:pPr>
        <w:spacing w:before="280" w:after="120"/>
      </w:pPr>
      <w:r>
        <w:rPr>
          <w:b/>
          <w:color w:val="1A3C2A"/>
          <w:sz w:val="23"/>
        </w:rPr>
        <w:t>Coupe transversale</w:t>
      </w:r>
    </w:p>
    <w:p>
      <w:r>
        <w:rPr>
          <w:i/>
          <w:color w:val="716E67"/>
          <w:sz w:val="16"/>
        </w:rPr>
        <w:t>Un carreau vaut 10 cm. Tracez la couche étanche en rouge, et marquez d’une croix chaque endroit où elle est interrompue.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Coupe longitudinale</w:t>
      </w:r>
    </w:p>
    <w:p>
      <w:r>
        <w:rPr>
          <w:i/>
          <w:color w:val="716E67"/>
          <w:sz w:val="16"/>
        </w:rPr>
        <w:t>Même exercice dans l’autre sens : porte, fenêtres, pénétrations techniques.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Les onze points où la ligne se coupe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Point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Comment la continuité est rétablie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Produit utilisé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Fait le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Jonction plancher et mur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Angles de murs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Jonction mur et toiture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Faîtage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Fenêtres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Porte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Évacuations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Arrivée électrique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Entrée et sortie de ventilation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Conduit de poêle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Trappe ou accès technique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Une case vide dans la colonne du milieu est un détail qui n’existe pas encore. Résolvez-le sur le papier : derrière une cuisine terminée, cela coûte un week-end.</w:t>
      </w: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THS-11A · La ligne rouge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THS-11A    </w:t>
    </w:r>
    <w:r>
      <w:rPr>
        <w:color w:val="716E67"/>
        <w:sz w:val="16"/>
      </w:rPr>
      <w:t>Chapitre 11 — Frein-vapeur et étanchéité à l’air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