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Register der Durchdringungen</w:t>
      </w:r>
    </w:p>
    <w:p>
      <w:r>
        <w:rPr>
          <w:color w:val="716E67"/>
          <w:sz w:val="20"/>
        </w:rPr>
        <w:t>Jedes Rohr, jede Leitung, jedes Kabel</w:t>
      </w:r>
    </w:p>
    <w:p>
      <w:r>
        <w:t>Jede Zeile dieses Blattes ist eine am selben Tag behandelte Durchdringung. Die zwanzig Löcher, die man ansammelt, findet man nie wieder.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Nr.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Durchdringung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Lage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Durchmesser (mm)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Abdichtungsmethode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Erledigt am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Stromeinführung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Hauptrohr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Wasserzuleitung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Ablauf Dusche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Ablauf Spüle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Ablauf WC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Lufteintritt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Luftaustritt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9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  <w:t>Kaminrohr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10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Was vor der Schicht liegt statt hindurch</w:t>
      </w:r>
    </w:p>
    <w:p>
      <w:r>
        <w:rPr>
          <w:i/>
          <w:color w:val="716E67"/>
          <w:sz w:val="16"/>
        </w:rPr>
        <w:t>Dafür gibt es die Installationsebene. Listen Sie hier auf, was Sie dort unterbringen konnten.</w:t>
      </w:r>
    </w:p>
    <w:p>
      <w:pPr>
        <w:spacing w:after="40"/>
      </w:pPr>
      <w:r>
        <w:rPr>
          <w:color w:val="716E67"/>
          <w:sz w:val="17"/>
        </w:rPr>
        <w:t>Anzahl Dosen und Schalter vor der Schicht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Anzahl Dosen in der Ebene der Schicht, und warum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Dicke der Installationsebene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Für jede echte Durchdringung</w:t>
      </w:r>
    </w:p>
    <w:p>
      <w:pPr>
        <w:spacing w:after="120"/>
      </w:pPr>
      <w:r>
        <w:rPr>
          <w:sz w:val="24"/>
        </w:rPr>
        <w:t xml:space="preserve">☐  </w:t>
      </w:r>
      <w:r>
        <w:t>Mit der Bahn verträgliche Manschette oder Detail verwendet.</w:t>
      </w:r>
    </w:p>
    <w:p>
      <w:pPr>
        <w:spacing w:after="120"/>
      </w:pPr>
      <w:r>
        <w:rPr>
          <w:sz w:val="24"/>
        </w:rPr>
        <w:t xml:space="preserve">☐  </w:t>
      </w:r>
      <w:r>
        <w:t>Untergrund sauber, trocken und stabil vor dem Kleben.</w:t>
      </w:r>
    </w:p>
    <w:p>
      <w:pPr>
        <w:spacing w:after="120"/>
      </w:pPr>
      <w:r>
        <w:rPr>
          <w:sz w:val="24"/>
        </w:rPr>
        <w:t xml:space="preserve">☐  </w:t>
      </w:r>
      <w:r>
        <w:t>Andruckrolle verwendet, wo der Hersteller es verlangt.</w:t>
      </w:r>
    </w:p>
    <w:p>
      <w:pPr>
        <w:spacing w:after="120"/>
      </w:pPr>
      <w:r>
        <w:rPr>
          <w:sz w:val="24"/>
        </w:rPr>
        <w:t xml:space="preserve">☐  </w:t>
      </w:r>
      <w:r>
        <w:t>Rohre gebündelt statt verteilt.</w:t>
      </w:r>
    </w:p>
    <w:p>
      <w:pPr>
        <w:spacing w:after="120"/>
      </w:pPr>
      <w:r>
        <w:rPr>
          <w:sz w:val="24"/>
        </w:rPr>
        <w:t xml:space="preserve">☐  </w:t>
      </w:r>
      <w:r>
        <w:t>Foto gemacht, bevor die Lattung das Detail verdeckt.</w:t>
      </w:r>
    </w:p>
    <w:p>
      <w:pPr>
        <w:spacing w:after="120"/>
      </w:pPr>
      <w:r>
        <w:rPr>
          <w:sz w:val="24"/>
        </w:rPr>
        <w:t xml:space="preserve">☐  </w:t>
      </w:r>
      <w:r>
        <w:t>Keine Durchdringung am Abend offen gelassen.</w:t>
      </w:r>
    </w:p>
    <w:p>
      <w:pPr>
        <w:spacing w:before="280" w:after="120"/>
      </w:pPr>
      <w:r>
        <w:rPr>
          <w:b/>
          <w:color w:val="1A3C2A"/>
          <w:sz w:val="23"/>
        </w:rPr>
        <w:t>Gestrichene oder gebündelte Durchdringungen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THS-11C · Register der Durchdringungen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THS-11C    </w:t>
    </w:r>
    <w:r>
      <w:rPr>
        <w:color w:val="716E67"/>
        <w:sz w:val="16"/>
      </w:rPr>
      <w:t>Kapitel 11 — Dampfbremse und Luftdichtheit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