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Dossier photo des réseaux</w:t>
      </w:r>
    </w:p>
    <w:p>
      <w:r>
        <w:rPr>
          <w:color w:val="716E67"/>
          <w:sz w:val="20"/>
        </w:rPr>
        <w:t>Ce qui vous évitera de percer au hasard dans trois ans</w:t>
      </w:r>
    </w:p>
    <w:p>
      <w:r>
        <w:t>Une photo prise à la verticale, avec un mètre visible et le numéro du mur, vaut dix photos générales. Prenez-les avant le parement, jamais après.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Mur ou 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 prise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Nom du fichier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Cotes visibles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Façade 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Façade 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Façade 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Façade 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Cloison de salle d’eau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Dos de cuisine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Plafond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Plancher, avant fermeture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Zone du tableau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Traversées de la couche étanche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Ce que chaque photo doit montrer</w:t>
      </w:r>
    </w:p>
    <w:p>
      <w:pPr>
        <w:spacing w:after="120"/>
      </w:pPr>
      <w:r>
        <w:rPr>
          <w:sz w:val="24"/>
        </w:rPr>
        <w:t xml:space="preserve">☐  </w:t>
      </w:r>
      <w:r>
        <w:t>Les gaines, visibles sur toute leur longueur.</w:t>
      </w:r>
    </w:p>
    <w:p>
      <w:pPr>
        <w:spacing w:after="120"/>
      </w:pPr>
      <w:r>
        <w:rPr>
          <w:sz w:val="24"/>
        </w:rPr>
        <w:t xml:space="preserve">☐  </w:t>
      </w:r>
      <w:r>
        <w:t>Les boîtiers, avec leur numéro écrit au marqueur.</w:t>
      </w:r>
    </w:p>
    <w:p>
      <w:pPr>
        <w:spacing w:after="120"/>
      </w:pPr>
      <w:r>
        <w:rPr>
          <w:sz w:val="24"/>
        </w:rPr>
        <w:t xml:space="preserve">☐  </w:t>
      </w:r>
      <w:r>
        <w:t>Un mètre déroulé dans le cadre, pour l’échelle.</w:t>
      </w:r>
    </w:p>
    <w:p>
      <w:pPr>
        <w:spacing w:after="120"/>
      </w:pPr>
      <w:r>
        <w:rPr>
          <w:sz w:val="24"/>
        </w:rPr>
        <w:t xml:space="preserve">☐  </w:t>
      </w:r>
      <w:r>
        <w:t>Le numéro du mur, écrit sur un carton ou sur l’ossature.</w:t>
      </w:r>
    </w:p>
    <w:p>
      <w:pPr>
        <w:spacing w:after="120"/>
      </w:pPr>
      <w:r>
        <w:rPr>
          <w:sz w:val="24"/>
        </w:rPr>
        <w:t xml:space="preserve">☐  </w:t>
      </w:r>
      <w:r>
        <w:t>Les montants, pour savoir où visser plus tard.</w:t>
      </w:r>
    </w:p>
    <w:p>
      <w:pPr>
        <w:spacing w:after="120"/>
      </w:pPr>
      <w:r>
        <w:rPr>
          <w:sz w:val="24"/>
        </w:rPr>
        <w:t xml:space="preserve">☐  </w:t>
      </w:r>
      <w:r>
        <w:t>Les évacuations et arrivées d’eau, s’il y en a dans le même mur.</w:t>
      </w:r>
    </w:p>
    <w:p>
      <w:pPr>
        <w:spacing w:before="280" w:after="120"/>
      </w:pPr>
      <w:r>
        <w:rPr>
          <w:b/>
          <w:color w:val="1A3C2A"/>
          <w:sz w:val="23"/>
        </w:rPr>
        <w:t>Où ranger le dossier</w:t>
      </w:r>
    </w:p>
    <w:p>
      <w:pPr>
        <w:spacing w:after="40"/>
      </w:pPr>
      <w:r>
        <w:rPr>
          <w:color w:val="716E67"/>
          <w:sz w:val="17"/>
        </w:rPr>
        <w:t>Dossier numérique : chemin complet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Sauvegarde : où, et dernière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Copie remise à l’électricien : oui / non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Ce dossier accompagne la maison. Le jour d’une revente ou d’une modification, il vaut un dossier technique.</w:t>
      </w:r>
    </w:p>
    <w:p>
      <w:pPr>
        <w:spacing w:before="280" w:after="120"/>
      </w:pPr>
      <w:r>
        <w:rPr>
          <w:b/>
          <w:color w:val="1A3C2A"/>
          <w:sz w:val="23"/>
        </w:rPr>
        <w:t>Particularités à ne pas oublier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THS-12E · Dossier photo des réseaux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THS-12E    </w:t>
    </w:r>
    <w:r>
      <w:rPr>
        <w:color w:val="716E67"/>
        <w:sz w:val="16"/>
      </w:rPr>
      <w:t>Chapitre 12 — L’électricité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