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Plan de plomberie</w:t>
      </w:r>
    </w:p>
    <w:p>
      <w:r>
        <w:rPr>
          <w:color w:val="716E67"/>
          <w:sz w:val="20"/>
        </w:rPr>
        <w:t>Deux plans, trois couleurs, avant de fermer le plancher</w:t>
      </w:r>
    </w:p>
    <w:p>
      <w:r>
        <w:t>Ne faites pas un plan de plomberie : faites-en deux. L’alimentation et l’évacuation n’obéissent pas aux mêmes contraintes, et les superposer sur une seule feuille est le moyen le plus sûr de rater une pente.</w:t>
      </w:r>
    </w:p>
    <w:p>
      <w:pPr>
        <w:spacing w:before="280" w:after="120"/>
      </w:pPr>
      <w:r>
        <w:rPr>
          <w:b/>
          <w:color w:val="1A3C2A"/>
          <w:sz w:val="23"/>
        </w:rPr>
        <w:t>Couleurs et symboles</w:t>
      </w:r>
    </w:p>
    <w:p>
      <w:r>
        <w:rPr>
          <w:i/>
          <w:color w:val="716E67"/>
          <w:sz w:val="16"/>
        </w:rPr>
        <w:t>Bleu eau froide · rouge eau chaude · gris eaux usées. EV évier · LV lavabo · D douche · WC · CE chauffe-eau · V vanne · S siphon · C collecteur · VE ventilation · AR arrivée d’eau · SO sortie des eaux usées.</w:t>
      </w:r>
    </w:p>
    <w:p>
      <w:pPr>
        <w:spacing w:before="280" w:after="120"/>
      </w:pPr>
      <w:r>
        <w:rPr>
          <w:b/>
          <w:color w:val="1A3C2A"/>
          <w:sz w:val="23"/>
        </w:rPr>
        <w:t>Plan 1 — alimentation</w:t>
      </w:r>
    </w:p>
    <w:p>
      <w:r>
        <w:rPr>
          <w:i/>
          <w:color w:val="716E67"/>
          <w:sz w:val="16"/>
        </w:rPr>
        <w:t>Un carreau vaut 10 cm. Tracez d’abord les appareils, ensuite les conduites.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Plan 2 — évacuation</w:t>
      </w:r>
    </w:p>
    <w:p>
      <w:r>
        <w:rPr>
          <w:i/>
          <w:color w:val="716E67"/>
          <w:sz w:val="16"/>
        </w:rPr>
        <w:t>Même échelle. Portez le sens d’écoulement par une flèche sur chaque tronçon.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Distances jusqu’au chauffe-eau</w:t>
      </w:r>
    </w:p>
    <w:p>
      <w:r>
        <w:rPr>
          <w:i/>
          <w:color w:val="716E67"/>
          <w:sz w:val="16"/>
        </w:rPr>
        <w:t>Plus la distance est grande, plus vous videz d’eau froide avant d’avoir chaud — chaque jour, pendant quinze ans.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 de puisage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Distance (m)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Acceptable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Correction envisagée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Douche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Lavabo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Évier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Machine à laver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Les appareils du plan 2 doivent figurer sur le plan de solivage du chapitre 4. Si ce n’est pas le cas, reprenez le solivage avant de couper le bois.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THS-13A · Plan de plomberie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THS-13A    </w:t>
    </w:r>
    <w:r>
      <w:rPr>
        <w:color w:val="716E67"/>
        <w:sz w:val="16"/>
      </w:rPr>
      <w:t>Chapitre 13 — La plomberie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