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der Verstärkungen</w:t>
      </w:r>
    </w:p>
    <w:p>
      <w:r>
        <w:rPr>
          <w:color w:val="716E67"/>
          <w:sz w:val="20"/>
        </w:rPr>
        <w:t>Das schwere Möbel kommt drei Monate nach der Bekleidung</w:t>
      </w:r>
    </w:p>
    <w:p>
      <w:r>
        <w:t>Listen Sie zuerst alles auf, was an die Wände kommt, und setzen Sie erst danach die Verstärkungen. Umgekehrt geht es nicht: eine hohle Bekleidung lässt sich nicht mehr verstärken.</w:t>
      </w:r>
    </w:p>
    <w:p>
      <w:pPr>
        <w:spacing w:before="280" w:after="120"/>
      </w:pPr>
      <w:r>
        <w:rPr>
          <w:b/>
          <w:color w:val="1A3C2A"/>
          <w:sz w:val="23"/>
        </w:rPr>
        <w:t>Register der hängenden Lasten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Ausstattung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Wand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Länge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Gesetzt und fotografiert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Hängeschränke der Küche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Fernseher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Tablare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Waschtisch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Wassererwärmer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Klapptisch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Treppe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Hängeschrank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Stangen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Beispiel einer vollständigen Zeile: Küchenschränke · M02 · 1 450 mm ab Boden · 2 100 mm lang.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Wandansicht, Verstärkungen eingetragen</w:t>
      </w:r>
    </w:p>
    <w:p>
      <w:r>
        <w:rPr>
          <w:i/>
          <w:color w:val="716E67"/>
          <w:sz w:val="16"/>
        </w:rPr>
        <w:t>Nummerieren Sie die Wände M01, M02… und schreiben Sie dieselben Nummern auf die Konstruktion. Ein Kästchen entspricht 10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Was jedes Foto zeigen muss</w:t>
      </w:r>
    </w:p>
    <w:p>
      <w:pPr>
        <w:spacing w:after="120"/>
      </w:pPr>
      <w:r>
        <w:rPr>
          <w:sz w:val="24"/>
        </w:rPr>
        <w:t xml:space="preserve">☐  </w:t>
      </w:r>
      <w:r>
        <w:t>Die Verstärkung auf ganzer Länge, ab Boden bemasst.</w:t>
      </w:r>
    </w:p>
    <w:p>
      <w:pPr>
        <w:spacing w:after="120"/>
      </w:pPr>
      <w:r>
        <w:rPr>
          <w:sz w:val="24"/>
        </w:rPr>
        <w:t xml:space="preserve">☐  </w:t>
      </w:r>
      <w:r>
        <w:t>Die Wandnummer, auf der Konstruktion angeschrieben.</w:t>
      </w:r>
    </w:p>
    <w:p>
      <w:pPr>
        <w:spacing w:after="120"/>
      </w:pPr>
      <w:r>
        <w:rPr>
          <w:sz w:val="24"/>
        </w:rPr>
        <w:t xml:space="preserve">☐  </w:t>
      </w:r>
      <w:r>
        <w:t>Ein ausgezogenes Massband im Bild.</w:t>
      </w:r>
    </w:p>
    <w:p>
      <w:pPr>
        <w:spacing w:after="120"/>
      </w:pPr>
      <w:r>
        <w:rPr>
          <w:sz w:val="24"/>
        </w:rPr>
        <w:t xml:space="preserve">☐  </w:t>
      </w:r>
      <w:r>
        <w:t>Die benachbarten Rohre und Leitungen, um nicht hineinzubohren.</w:t>
      </w:r>
    </w:p>
    <w:p>
      <w:pPr>
        <w:spacing w:after="120"/>
      </w:pPr>
      <w:r>
        <w:rPr>
          <w:sz w:val="24"/>
        </w:rPr>
        <w:t xml:space="preserve">☐  </w:t>
      </w:r>
      <w:r>
        <w:t>Die Ständer, um später zu wissen, wo geschraubt wird.</w:t>
      </w:r>
    </w:p>
    <w:p>
      <w:pPr>
        <w:spacing w:after="40"/>
      </w:pPr>
      <w:r>
        <w:rPr>
          <w:color w:val="716E67"/>
          <w:sz w:val="17"/>
        </w:rPr>
        <w:t>Ordner, in dem die Fotos der Verstärkungen liegen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Diese Fotos gehen in das technische Dossier von Kapitel 15, Blatt THS-15F. Es ist dasselbe Dossier wie das der Leitungen.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THS-14B · Plan der Verstärkungen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THS-14B    </w:t>
    </w:r>
    <w:r>
      <w:rPr>
        <w:color w:val="716E67"/>
        <w:sz w:val="16"/>
      </w:rPr>
      <w:t>Kapitel 14 — Der Innenausbau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