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Küchenblatt</w:t>
      </w:r>
    </w:p>
    <w:p>
      <w:r>
        <w:rPr>
          <w:color w:val="716E67"/>
          <w:sz w:val="20"/>
        </w:rPr>
        <w:t>Zuerst die Geräte, dann die Korpusse</w:t>
      </w:r>
    </w:p>
    <w:p>
      <w:r>
        <w:t>Zeichnen Sie keine Korpusse von 600 mm in der Hoffnung, dass die Geräte folgen. Wählen Sie sie vor, nehmen Sie Einbaumasse, Gewicht und Leistung auf — letztere geht in die Bilanz von Kapitel 12.</w:t>
      </w:r>
    </w:p>
    <w:p>
      <w:pPr>
        <w:spacing w:before="280" w:after="120"/>
      </w:pPr>
      <w:r>
        <w:rPr>
          <w:b/>
          <w:color w:val="1A3C2A"/>
          <w:sz w:val="23"/>
        </w:rPr>
        <w:t>Die Geräte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Gerät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Breite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Höhe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Tiefe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Gewicht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Leistung</w:t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Kühlschrank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Kochfeld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Backofen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Geschirrspüler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Dunstabzug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Spüle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Übertragen Sie die Leistungen auf Blatt THS-12B und die Gewichte ins Budget THS-14E.</w:t>
      </w:r>
    </w:p>
    <w:p>
      <w:pPr>
        <w:spacing w:before="280" w:after="120"/>
      </w:pPr>
      <w:r>
        <w:rPr>
          <w:b/>
          <w:color w:val="1A3C2A"/>
          <w:sz w:val="23"/>
        </w:rPr>
        <w:t>Gerätelüftung</w:t>
      </w:r>
    </w:p>
    <w:p>
      <w:pPr>
        <w:spacing w:after="120"/>
      </w:pPr>
      <w:r>
        <w:rPr>
          <w:sz w:val="24"/>
        </w:rPr>
        <w:t xml:space="preserve">☐  </w:t>
      </w:r>
      <w:r>
        <w:t>Kühlschrank: Lüftungsabstände des Herstellers eingehalten.</w:t>
      </w:r>
    </w:p>
    <w:p>
      <w:pPr>
        <w:spacing w:after="120"/>
      </w:pPr>
      <w:r>
        <w:rPr>
          <w:sz w:val="24"/>
        </w:rPr>
        <w:t xml:space="preserve">☐  </w:t>
      </w:r>
      <w:r>
        <w:t>Backofen: Lüftung und Abstände eingehalten.</w:t>
      </w:r>
    </w:p>
    <w:p>
      <w:pPr>
        <w:spacing w:after="120"/>
      </w:pPr>
      <w:r>
        <w:rPr>
          <w:sz w:val="24"/>
        </w:rPr>
        <w:t xml:space="preserve">☐  </w:t>
      </w:r>
      <w:r>
        <w:t>Wassererwärmer: Vorgaben eingehalten.</w:t>
      </w:r>
    </w:p>
    <w:p>
      <w:pPr>
        <w:spacing w:after="120"/>
      </w:pPr>
      <w:r>
        <w:rPr>
          <w:sz w:val="24"/>
        </w:rPr>
        <w:t xml:space="preserve">☐  </w:t>
      </w:r>
      <w:r>
        <w:t>Kein Gerät in einem dichten Korpus eingeschlossen.</w:t>
      </w:r>
    </w:p>
    <w:p>
      <w:pPr>
        <w:spacing w:before="280" w:after="120"/>
      </w:pPr>
      <w:r>
        <w:rPr>
          <w:b/>
          <w:color w:val="1A3C2A"/>
          <w:sz w:val="23"/>
        </w:rPr>
        <w:t>Dunstabzug</w:t>
      </w:r>
    </w:p>
    <w:p>
      <w:pPr>
        <w:spacing w:after="120"/>
      </w:pPr>
      <w:r>
        <w:rPr>
          <w:sz w:val="24"/>
        </w:rPr>
        <w:t xml:space="preserve">☐  </w:t>
      </w:r>
      <w:r>
        <w:t>Umluft: keine Durchdringung der Hülle, Feuchte über die allgemeine Lüftung abzuführen.</w:t>
      </w:r>
    </w:p>
    <w:p>
      <w:pPr>
        <w:spacing w:after="120"/>
      </w:pPr>
      <w:r>
        <w:rPr>
          <w:sz w:val="24"/>
        </w:rPr>
        <w:t xml:space="preserve">☐  </w:t>
      </w:r>
      <w:r>
        <w:t>Abluft nach aussen: Durchdringung zu behandeln, Ersatzluft vorzusehen.</w:t>
      </w:r>
    </w:p>
    <w:p>
      <w:pPr>
        <w:spacing w:after="120"/>
      </w:pPr>
      <w:r>
        <w:rPr>
          <w:sz w:val="24"/>
        </w:rPr>
        <w:t xml:space="preserve">☐  </w:t>
      </w:r>
      <w:r>
        <w:t>Die Wahl wurde mit der allgemeinen Lüftung abgestimmt.</w:t>
      </w:r>
    </w:p>
    <w:p>
      <w:r>
        <w:rPr>
          <w:b/>
          <w:color w:val="1A3C2A"/>
        </w:rPr>
        <w:t>Durchbohren Sie die Fassade nicht am Schluss der Baustelle: die Durchdringung betrifft Unterspannbahn, Luftschicht und die dichte Schicht der Kapitel 7 und 11.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Unter der Spüle: was Platz haben muss</w:t>
      </w:r>
    </w:p>
    <w:p>
      <w:pPr>
        <w:spacing w:after="120"/>
      </w:pPr>
      <w:r>
        <w:rPr>
          <w:sz w:val="24"/>
        </w:rPr>
        <w:t xml:space="preserve">☐  </w:t>
      </w:r>
      <w:r>
        <w:t>Ablauf, Geruchverschluss und Entwässerung massstäblich gezeichnet.</w:t>
      </w:r>
    </w:p>
    <w:p>
      <w:pPr>
        <w:spacing w:after="120"/>
      </w:pPr>
      <w:r>
        <w:rPr>
          <w:sz w:val="24"/>
        </w:rPr>
        <w:t xml:space="preserve">☐  </w:t>
      </w:r>
      <w:r>
        <w:t>Kalt- und Warmwasserzuleitungen gezeichnet.</w:t>
      </w:r>
    </w:p>
    <w:p>
      <w:pPr>
        <w:spacing w:after="120"/>
      </w:pPr>
      <w:r>
        <w:rPr>
          <w:sz w:val="24"/>
        </w:rPr>
        <w:t xml:space="preserve">☐  </w:t>
      </w:r>
      <w:r>
        <w:t>Absperrungen ohne Demontage des Möbelrückens zugänglich.</w:t>
      </w:r>
    </w:p>
    <w:p>
      <w:pPr>
        <w:spacing w:after="120"/>
      </w:pPr>
      <w:r>
        <w:rPr>
          <w:sz w:val="24"/>
        </w:rPr>
        <w:t xml:space="preserve">☐  </w:t>
      </w:r>
      <w:r>
        <w:t>Anschluss des Geschirrspülers vorgesehen, falls zutreffend.</w:t>
      </w:r>
    </w:p>
    <w:p>
      <w:pPr>
        <w:spacing w:after="120"/>
      </w:pPr>
      <w:r>
        <w:rPr>
          <w:sz w:val="24"/>
        </w:rPr>
        <w:t xml:space="preserve">☐  </w:t>
      </w:r>
      <w:r>
        <w:t>Verbleibendes Stauvolumen geprüft, nicht angenommen.</w:t>
      </w:r>
    </w:p>
    <w:p>
      <w:pPr>
        <w:spacing w:before="280" w:after="120"/>
      </w:pPr>
      <w:r>
        <w:rPr>
          <w:b/>
          <w:color w:val="1A3C2A"/>
          <w:sz w:val="23"/>
        </w:rPr>
        <w:t>Arbeitsplatte</w:t>
      </w:r>
    </w:p>
    <w:p>
      <w:r>
        <w:rPr>
          <w:i/>
          <w:color w:val="716E67"/>
          <w:sz w:val="16"/>
        </w:rPr>
        <w:t>Auf 2,00 × 0,60 m: Schichtstoff 38 mm rund 30 kg, Eiche massiv 40 mm 34 kg, Stein oder Quarz 20 mm 60 kg.</w:t>
      </w:r>
    </w:p>
    <w:p>
      <w:pPr>
        <w:spacing w:after="40"/>
      </w:pPr>
      <w:r>
        <w:rPr>
          <w:color w:val="716E67"/>
          <w:sz w:val="17"/>
        </w:rPr>
        <w:t>Gewähltes Material, und gerechnetes Gewicht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Vorgesehene mechanische Befestigung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Ausschnitte: Spüle, Kochfeld, technische Durchlässe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Befestigung und Transport</w:t>
      </w:r>
    </w:p>
    <w:p>
      <w:pPr>
        <w:spacing w:after="120"/>
      </w:pPr>
      <w:r>
        <w:rPr>
          <w:sz w:val="24"/>
        </w:rPr>
        <w:t xml:space="preserve">☐  </w:t>
      </w:r>
      <w:r>
        <w:t>Unterschränke mechanisch an der Konstruktion befestigt.</w:t>
      </w:r>
    </w:p>
    <w:p>
      <w:pPr>
        <w:spacing w:after="120"/>
      </w:pPr>
      <w:r>
        <w:rPr>
          <w:sz w:val="24"/>
        </w:rPr>
        <w:t xml:space="preserve">☐  </w:t>
      </w:r>
      <w:r>
        <w:t>Oberschränke auf den Verstärkungen des Registers THS-14B befestigt.</w:t>
      </w:r>
    </w:p>
    <w:p>
      <w:pPr>
        <w:spacing w:after="120"/>
      </w:pPr>
      <w:r>
        <w:rPr>
          <w:sz w:val="24"/>
        </w:rPr>
        <w:t xml:space="preserve">☐  </w:t>
      </w:r>
      <w:r>
        <w:t>Arbeitsplatte befestigt, nicht nur aufgelegt.</w:t>
      </w:r>
    </w:p>
    <w:p>
      <w:pPr>
        <w:spacing w:after="120"/>
      </w:pPr>
      <w:r>
        <w:rPr>
          <w:sz w:val="24"/>
        </w:rPr>
        <w:t xml:space="preserve">☐  </w:t>
      </w:r>
      <w:r>
        <w:t>Schubladen und Türen mit Transportsicherung.</w:t>
      </w:r>
    </w:p>
    <w:p>
      <w:pPr>
        <w:spacing w:after="120"/>
      </w:pPr>
      <w:r>
        <w:rPr>
          <w:sz w:val="24"/>
        </w:rPr>
        <w:t xml:space="preserve">☐  </w:t>
      </w:r>
      <w:r>
        <w:t>Kühlschrank gesichert.</w:t>
      </w:r>
    </w:p>
    <w:p>
      <w:pPr>
        <w:spacing w:after="120"/>
      </w:pPr>
      <w:r>
        <w:rPr>
          <w:sz w:val="24"/>
        </w:rPr>
        <w:t xml:space="preserve">☐  </w:t>
      </w:r>
      <w:r>
        <w:t>Schwere Elemente so tief wie möglich platziert.</w:t>
      </w:r>
    </w:p>
    <w:p>
      <w:r>
        <w:rPr>
          <w:b/>
          <w:color w:val="1A3C2A"/>
        </w:rPr>
        <w:t>Eine mit Pfannen gefüllte Schublade, die sich im Kreisel öffnet, ist eine Last in Bewegung, und niemand ist im Haus, um sie zu schliessen.</w:t>
      </w: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THS-14D · Küchenblatt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THS-14D    </w:t>
    </w:r>
    <w:r>
      <w:rPr>
        <w:color w:val="716E67"/>
        <w:sz w:val="16"/>
      </w:rPr>
      <w:t>Kapitel 14 — Der Innenausbau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