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Procès-verbal de réception</w:t>
      </w:r>
    </w:p>
    <w:p>
      <w:r>
        <w:rPr>
          <w:color w:val="716E67"/>
          <w:sz w:val="20"/>
        </w:rPr>
        <w:t>Une façade à la fois, du bas vers le haut</w:t>
      </w:r>
    </w:p>
    <w:p>
      <w:r>
        <w:t>Cinq questions par zone : est-ce terminé, est-ce fixé, est-ce étanche, est-ce accessible, est-ce documenté ? Marquez les défauts au ruban sur place, et reportez-les sur la fiche THS-15B.</w:t>
      </w:r>
    </w:p>
    <w:p>
      <w:pPr>
        <w:spacing w:after="40"/>
      </w:pPr>
      <w:r>
        <w:rPr>
          <w:color w:val="716E67"/>
          <w:sz w:val="17"/>
        </w:rPr>
        <w:t>Maison, numéro de projet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la réception, et météo des jours précédents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Personnes présentes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Sous-face et plancher</w:t>
      </w:r>
    </w:p>
    <w:p>
      <w:pPr>
        <w:spacing w:after="120"/>
      </w:pPr>
      <w:r>
        <w:rPr>
          <w:sz w:val="24"/>
        </w:rPr>
        <w:t xml:space="preserve">☐  </w:t>
      </w:r>
      <w:r>
        <w:t>Protection de sous-face complète, sans déchirure.</w:t>
      </w:r>
    </w:p>
    <w:p>
      <w:pPr>
        <w:spacing w:after="120"/>
      </w:pPr>
      <w:r>
        <w:rPr>
          <w:sz w:val="24"/>
        </w:rPr>
        <w:t xml:space="preserve">☐  </w:t>
      </w:r>
      <w:r>
        <w:t>Fixations toutes en place.</w:t>
      </w:r>
    </w:p>
    <w:p>
      <w:pPr>
        <w:spacing w:after="120"/>
      </w:pPr>
      <w:r>
        <w:rPr>
          <w:sz w:val="24"/>
        </w:rPr>
        <w:t xml:space="preserve">☐  </w:t>
      </w:r>
      <w:r>
        <w:t>Traversées fermées et protégées.</w:t>
      </w:r>
    </w:p>
    <w:p>
      <w:pPr>
        <w:spacing w:after="120"/>
      </w:pPr>
      <w:r>
        <w:rPr>
          <w:sz w:val="24"/>
        </w:rPr>
        <w:t xml:space="preserve">☐  </w:t>
      </w:r>
      <w:r>
        <w:t>Conduites supportées, rien ne pend librement.</w:t>
      </w:r>
    </w:p>
    <w:p>
      <w:pPr>
        <w:spacing w:after="120"/>
      </w:pPr>
      <w:r>
        <w:rPr>
          <w:sz w:val="24"/>
        </w:rPr>
        <w:t xml:space="preserve">☐  </w:t>
      </w:r>
      <w:r>
        <w:t>Aucune trace d’eau ni d’humidité.</w:t>
      </w:r>
    </w:p>
    <w:p>
      <w:pPr>
        <w:spacing w:before="280" w:after="120"/>
      </w:pPr>
      <w:r>
        <w:rPr>
          <w:b/>
          <w:color w:val="1A3C2A"/>
          <w:sz w:val="23"/>
        </w:rPr>
        <w:t>Bardage et lame d’air</w:t>
      </w:r>
    </w:p>
    <w:p>
      <w:pPr>
        <w:spacing w:after="120"/>
      </w:pPr>
      <w:r>
        <w:rPr>
          <w:sz w:val="24"/>
        </w:rPr>
        <w:t xml:space="preserve">☐  </w:t>
      </w:r>
      <w:r>
        <w:t>Aucune lame desserrée, aucune fixation oubliée.</w:t>
      </w:r>
    </w:p>
    <w:p>
      <w:pPr>
        <w:spacing w:after="120"/>
      </w:pPr>
      <w:r>
        <w:rPr>
          <w:sz w:val="24"/>
        </w:rPr>
        <w:t xml:space="preserve">☐  </w:t>
      </w:r>
      <w:r>
        <w:t>Jeux respectés aux angles et en pied de façade.</w:t>
      </w:r>
    </w:p>
    <w:p>
      <w:pPr>
        <w:spacing w:after="120"/>
      </w:pPr>
      <w:r>
        <w:rPr>
          <w:sz w:val="24"/>
        </w:rPr>
        <w:t xml:space="preserve">☐  </w:t>
      </w:r>
      <w:r>
        <w:t>Entrée d’air basse libre après les finitions.</w:t>
      </w:r>
    </w:p>
    <w:p>
      <w:pPr>
        <w:spacing w:after="120"/>
      </w:pPr>
      <w:r>
        <w:rPr>
          <w:sz w:val="24"/>
        </w:rPr>
        <w:t xml:space="preserve">☐  </w:t>
      </w:r>
      <w:r>
        <w:t>Sortie d’air haute libre après les finitions.</w:t>
      </w:r>
    </w:p>
    <w:p>
      <w:pPr>
        <w:spacing w:after="120"/>
      </w:pPr>
      <w:r>
        <w:rPr>
          <w:sz w:val="24"/>
        </w:rPr>
        <w:t xml:space="preserve">☐  </w:t>
      </w:r>
      <w:r>
        <w:t>Grilles anti-insectes en place et non écrasées.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Menuiseries, contrôlées après une pluie</w:t>
      </w:r>
    </w:p>
    <w:p>
      <w:pPr>
        <w:spacing w:after="120"/>
      </w:pPr>
      <w:r>
        <w:rPr>
          <w:sz w:val="24"/>
        </w:rPr>
        <w:t xml:space="preserve">☐  </w:t>
      </w:r>
      <w:r>
        <w:t>Aucune eau stagnante sur les appuis.</w:t>
      </w:r>
    </w:p>
    <w:p>
      <w:pPr>
        <w:spacing w:after="120"/>
      </w:pPr>
      <w:r>
        <w:rPr>
          <w:sz w:val="24"/>
        </w:rPr>
        <w:t xml:space="preserve">☐  </w:t>
      </w:r>
      <w:r>
        <w:t>Bavettes orientées vers l’extérieur, sans contre-pente.</w:t>
      </w:r>
    </w:p>
    <w:p>
      <w:pPr>
        <w:spacing w:after="120"/>
      </w:pPr>
      <w:r>
        <w:rPr>
          <w:sz w:val="24"/>
        </w:rPr>
        <w:t xml:space="preserve">☐  </w:t>
      </w:r>
      <w:r>
        <w:t>Joints extérieurs continus, sans interruption.</w:t>
      </w:r>
    </w:p>
    <w:p>
      <w:pPr>
        <w:spacing w:after="120"/>
      </w:pPr>
      <w:r>
        <w:rPr>
          <w:sz w:val="24"/>
        </w:rPr>
        <w:t xml:space="preserve">☐  </w:t>
      </w:r>
      <w:r>
        <w:t>Aucun passage d’eau derrière les habillages.</w:t>
      </w:r>
    </w:p>
    <w:p>
      <w:pPr>
        <w:spacing w:after="120"/>
      </w:pPr>
      <w:r>
        <w:rPr>
          <w:sz w:val="24"/>
        </w:rPr>
        <w:t xml:space="preserve">☐  </w:t>
      </w:r>
      <w:r>
        <w:t>Chaque ouvrant s’ouvre et se ferme sans forcer.</w:t>
      </w:r>
    </w:p>
    <w:p>
      <w:pPr>
        <w:spacing w:before="280" w:after="120"/>
      </w:pPr>
      <w:r>
        <w:rPr>
          <w:b/>
          <w:color w:val="1A3C2A"/>
          <w:sz w:val="23"/>
        </w:rPr>
        <w:t>Toiture, avec un accès sécurisé</w:t>
      </w:r>
    </w:p>
    <w:p>
      <w:pPr>
        <w:spacing w:after="120"/>
      </w:pPr>
      <w:r>
        <w:rPr>
          <w:sz w:val="24"/>
        </w:rPr>
        <w:t xml:space="preserve">☐  </w:t>
      </w:r>
      <w:r>
        <w:t>Couverture, rives et faîtage complets.</w:t>
      </w:r>
    </w:p>
    <w:p>
      <w:pPr>
        <w:spacing w:after="120"/>
      </w:pPr>
      <w:r>
        <w:rPr>
          <w:sz w:val="24"/>
        </w:rPr>
        <w:t xml:space="preserve">☐  </w:t>
      </w:r>
      <w:r>
        <w:t>Fixations et pénétrations contrôlées.</w:t>
      </w:r>
    </w:p>
    <w:p>
      <w:pPr>
        <w:spacing w:after="120"/>
      </w:pPr>
      <w:r>
        <w:rPr>
          <w:sz w:val="24"/>
        </w:rPr>
        <w:t xml:space="preserve">☐  </w:t>
      </w:r>
      <w:r>
        <w:t>Gouttières, descentes et évacuations libres.</w:t>
      </w:r>
    </w:p>
    <w:p>
      <w:pPr>
        <w:spacing w:after="120"/>
      </w:pPr>
      <w:r>
        <w:rPr>
          <w:sz w:val="24"/>
        </w:rPr>
        <w:t xml:space="preserve">☐  </w:t>
      </w:r>
      <w:r>
        <w:t>Ferblanterie continue, sans point bas où l’eau reste.</w:t>
      </w:r>
    </w:p>
    <w:p>
      <w:pPr>
        <w:spacing w:after="120"/>
      </w:pPr>
      <w:r>
        <w:rPr>
          <w:sz w:val="24"/>
        </w:rPr>
        <w:t xml:space="preserve">☐  </w:t>
      </w:r>
      <w:r>
        <w:t>Intérieur inspecté après une pluie, y compris à distance du point d’entrée.</w:t>
      </w:r>
    </w:p>
    <w:p>
      <w:pPr>
        <w:spacing w:before="280" w:after="120"/>
      </w:pPr>
      <w:r>
        <w:rPr>
          <w:b/>
          <w:color w:val="1A3C2A"/>
          <w:sz w:val="23"/>
        </w:rPr>
        <w:t>Enveloppe et étanchéité à l’air</w:t>
      </w:r>
    </w:p>
    <w:p>
      <w:pPr>
        <w:spacing w:after="120"/>
      </w:pPr>
      <w:r>
        <w:rPr>
          <w:sz w:val="24"/>
        </w:rPr>
        <w:t xml:space="preserve">☐  </w:t>
      </w:r>
      <w:r>
        <w:t>Test d’étanchéité réalisé avant la pose des parements.</w:t>
      </w:r>
    </w:p>
    <w:p>
      <w:pPr>
        <w:spacing w:after="120"/>
      </w:pPr>
      <w:r>
        <w:rPr>
          <w:sz w:val="24"/>
        </w:rPr>
        <w:t xml:space="preserve">☐  </w:t>
      </w:r>
      <w:r>
        <w:t>Résultat demandé aussi par mètre carré d’enveloppe.</w:t>
      </w:r>
    </w:p>
    <w:p>
      <w:pPr>
        <w:spacing w:after="120"/>
      </w:pPr>
      <w:r>
        <w:rPr>
          <w:sz w:val="24"/>
        </w:rPr>
        <w:t xml:space="preserve">☐  </w:t>
      </w:r>
      <w:r>
        <w:t>Défauts trouvés, corrigés, puis recontrôlés.</w:t>
      </w:r>
    </w:p>
    <w:p>
      <w:pPr>
        <w:spacing w:after="120"/>
      </w:pPr>
      <w:r>
        <w:rPr>
          <w:sz w:val="24"/>
        </w:rPr>
        <w:t xml:space="preserve">☐  </w:t>
      </w:r>
      <w:r>
        <w:t>Rapport conservé dans le dossier.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Ventilation</w:t>
      </w:r>
    </w:p>
    <w:p>
      <w:pPr>
        <w:spacing w:after="120"/>
      </w:pPr>
      <w:r>
        <w:rPr>
          <w:sz w:val="24"/>
        </w:rPr>
        <w:t xml:space="preserve">☐  </w:t>
      </w:r>
      <w:r>
        <w:t>Système essayé dans toutes ses positions.</w:t>
      </w:r>
    </w:p>
    <w:p>
      <w:pPr>
        <w:spacing w:after="120"/>
      </w:pPr>
      <w:r>
        <w:rPr>
          <w:sz w:val="24"/>
        </w:rPr>
        <w:t xml:space="preserve">☐  </w:t>
      </w:r>
      <w:r>
        <w:t>Entrées d’air et bouches dégagées, aucune derrière un meuble.</w:t>
      </w:r>
    </w:p>
    <w:p>
      <w:pPr>
        <w:spacing w:after="120"/>
      </w:pPr>
      <w:r>
        <w:rPr>
          <w:sz w:val="24"/>
        </w:rPr>
        <w:t xml:space="preserve">☐  </w:t>
      </w:r>
      <w:r>
        <w:t>Extraction de la salle d’eau essayée douche en marche.</w:t>
      </w:r>
    </w:p>
    <w:p>
      <w:pPr>
        <w:spacing w:after="120"/>
      </w:pPr>
      <w:r>
        <w:rPr>
          <w:sz w:val="24"/>
        </w:rPr>
        <w:t xml:space="preserve">☐  </w:t>
      </w:r>
      <w:r>
        <w:t>Extraction de la cuisine essayée.</w:t>
      </w:r>
    </w:p>
    <w:p>
      <w:pPr>
        <w:spacing w:after="120"/>
      </w:pPr>
      <w:r>
        <w:rPr>
          <w:sz w:val="24"/>
        </w:rPr>
        <w:t xml:space="preserve">☐  </w:t>
      </w:r>
      <w:r>
        <w:t>Filtres accessibles et nettoyables.</w:t>
      </w:r>
    </w:p>
    <w:p>
      <w:pPr>
        <w:spacing w:after="120"/>
      </w:pPr>
      <w:r>
        <w:rPr>
          <w:sz w:val="24"/>
        </w:rPr>
        <w:t xml:space="preserve">☐  </w:t>
      </w:r>
      <w:r>
        <w:t>Niveau de bruit acceptable de nuit.</w:t>
      </w:r>
    </w:p>
    <w:p>
      <w:pPr>
        <w:spacing w:before="280" w:after="120"/>
      </w:pPr>
      <w:r>
        <w:rPr>
          <w:b/>
          <w:color w:val="1A3C2A"/>
          <w:sz w:val="23"/>
        </w:rPr>
        <w:t>Sanitaire, avec l’installateur</w:t>
      </w:r>
    </w:p>
    <w:p>
      <w:pPr>
        <w:spacing w:after="120"/>
      </w:pPr>
      <w:r>
        <w:rPr>
          <w:sz w:val="24"/>
        </w:rPr>
        <w:t xml:space="preserve">☐  </w:t>
      </w:r>
      <w:r>
        <w:t>Évier, lavabo, douche, WC et chauffe-eau essayés.</w:t>
      </w:r>
    </w:p>
    <w:p>
      <w:pPr>
        <w:spacing w:after="120"/>
      </w:pPr>
      <w:r>
        <w:rPr>
          <w:sz w:val="24"/>
        </w:rPr>
        <w:t xml:space="preserve">☐  </w:t>
      </w:r>
      <w:r>
        <w:t>Regard sous les meubles pendant que l’eau coule.</w:t>
      </w:r>
    </w:p>
    <w:p>
      <w:pPr>
        <w:spacing w:after="120"/>
      </w:pPr>
      <w:r>
        <w:rPr>
          <w:sz w:val="24"/>
        </w:rPr>
        <w:t xml:space="preserve">☐  </w:t>
      </w:r>
      <w:r>
        <w:t>Raccords, siphons et vannes secs après dix minutes.</w:t>
      </w:r>
    </w:p>
    <w:p>
      <w:pPr>
        <w:spacing w:after="120"/>
      </w:pPr>
      <w:r>
        <w:rPr>
          <w:sz w:val="24"/>
        </w:rPr>
        <w:t xml:space="preserve">☐  </w:t>
      </w:r>
      <w:r>
        <w:t>Aucun bruit anormal dans les évacuations.</w:t>
      </w:r>
    </w:p>
    <w:p>
      <w:pPr>
        <w:spacing w:after="120"/>
      </w:pPr>
      <w:r>
        <w:rPr>
          <w:sz w:val="24"/>
        </w:rPr>
        <w:t xml:space="preserve">☐  </w:t>
      </w:r>
      <w:r>
        <w:t>Trappes d’accès toutes praticables.</w:t>
      </w:r>
    </w:p>
    <w:p>
      <w:pPr>
        <w:spacing w:before="280" w:after="120"/>
      </w:pPr>
      <w:r>
        <w:rPr>
          <w:b/>
          <w:color w:val="1A3C2A"/>
          <w:sz w:val="23"/>
        </w:rPr>
        <w:t>Électricité</w:t>
      </w:r>
    </w:p>
    <w:p>
      <w:pPr>
        <w:spacing w:after="120"/>
      </w:pPr>
      <w:r>
        <w:rPr>
          <w:sz w:val="24"/>
        </w:rPr>
        <w:t xml:space="preserve">☐  </w:t>
      </w:r>
      <w:r>
        <w:t>Installation réceptionnée par l’entreprise habilitée.</w:t>
      </w:r>
    </w:p>
    <w:p>
      <w:pPr>
        <w:spacing w:after="120"/>
      </w:pPr>
      <w:r>
        <w:rPr>
          <w:sz w:val="24"/>
        </w:rPr>
        <w:t xml:space="preserve">☐  </w:t>
      </w:r>
      <w:r>
        <w:t>Rapport de sécurité reçu et conservé.</w:t>
      </w:r>
    </w:p>
    <w:p>
      <w:pPr>
        <w:spacing w:after="120"/>
      </w:pPr>
      <w:r>
        <w:rPr>
          <w:sz w:val="24"/>
        </w:rPr>
        <w:t xml:space="preserve">☐  </w:t>
      </w:r>
      <w:r>
        <w:t>Documents remis classés dans le dossier.</w:t>
      </w:r>
    </w:p>
    <w:p>
      <w:r>
        <w:rPr>
          <w:b/>
          <w:color w:val="1A3C2A"/>
        </w:rPr>
        <w:t>« Toutes les prises fonctionnent » n’est pas un contrôle électrique. Le fonctionnement et la sécurité sont deux choses différentes.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Poids et gabarit</w:t>
      </w:r>
    </w:p>
    <w:p>
      <w:r>
        <w:rPr>
          <w:i/>
          <w:color w:val="716E67"/>
          <w:sz w:val="16"/>
        </w:rPr>
        <w:t>Reportés depuis la fiche THS-15E, qui fait la comparaison avec les limites.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Mesure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Relevé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Limite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Marge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Poids total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Essieu ou groupe avant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Essieu ou groupe arrière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Charge au timon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Largeur maximale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Hauteur maximale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Longueur totale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Essai de transport</w:t>
      </w:r>
    </w:p>
    <w:p>
      <w:pPr>
        <w:spacing w:after="120"/>
      </w:pPr>
      <w:r>
        <w:rPr>
          <w:sz w:val="24"/>
        </w:rPr>
        <w:t xml:space="preserve">☐  </w:t>
      </w:r>
      <w:r>
        <w:t>Déplacement de contrôle effectué avant le premier vrai trajet.</w:t>
      </w:r>
    </w:p>
    <w:p>
      <w:pPr>
        <w:spacing w:after="120"/>
      </w:pPr>
      <w:r>
        <w:rPr>
          <w:sz w:val="24"/>
        </w:rPr>
        <w:t xml:space="preserve">☐  </w:t>
      </w:r>
      <w:r>
        <w:t>Bardage, rives et sous-face réinspectés après le déplacement.</w:t>
      </w:r>
    </w:p>
    <w:p>
      <w:pPr>
        <w:spacing w:after="120"/>
      </w:pPr>
      <w:r>
        <w:rPr>
          <w:sz w:val="24"/>
        </w:rPr>
        <w:t xml:space="preserve">☐  </w:t>
      </w:r>
      <w:r>
        <w:t>Portes, tiroirs, meubles et appareils recontrôlés.</w:t>
      </w:r>
    </w:p>
    <w:p>
      <w:pPr>
        <w:spacing w:after="120"/>
      </w:pPr>
      <w:r>
        <w:rPr>
          <w:sz w:val="24"/>
        </w:rPr>
        <w:t xml:space="preserve">☐  </w:t>
      </w:r>
      <w:r>
        <w:t>Boulons accessibles revérifiés.</w:t>
      </w:r>
    </w:p>
    <w:p>
      <w:pPr>
        <w:spacing w:before="280" w:after="120"/>
      </w:pPr>
      <w:r>
        <w:rPr>
          <w:b/>
          <w:color w:val="1A3C2A"/>
          <w:sz w:val="23"/>
        </w:rPr>
        <w:t>Clôture</w:t>
      </w:r>
    </w:p>
    <w:p>
      <w:pPr>
        <w:spacing w:after="120"/>
      </w:pPr>
      <w:r>
        <w:rPr>
          <w:sz w:val="24"/>
        </w:rPr>
        <w:t xml:space="preserve">☐  </w:t>
      </w:r>
      <w:r>
        <w:t>Liste de réserves terminée, avec les priorités attribuées.</w:t>
      </w:r>
    </w:p>
    <w:p>
      <w:pPr>
        <w:spacing w:after="120"/>
      </w:pPr>
      <w:r>
        <w:rPr>
          <w:sz w:val="24"/>
        </w:rPr>
        <w:t xml:space="preserve">☐  </w:t>
      </w:r>
      <w:r>
        <w:t>Réserves de niveau A corrigées avant utilisation.</w:t>
      </w:r>
    </w:p>
    <w:p>
      <w:pPr>
        <w:spacing w:after="120"/>
      </w:pPr>
      <w:r>
        <w:rPr>
          <w:sz w:val="24"/>
        </w:rPr>
        <w:t xml:space="preserve">☐  </w:t>
      </w:r>
      <w:r>
        <w:t>Dossier technique complet, sommaire THS-15F rempli.</w:t>
      </w:r>
    </w:p>
    <w:p>
      <w:pPr>
        <w:spacing w:after="120"/>
      </w:pPr>
      <w:r>
        <w:rPr>
          <w:sz w:val="24"/>
        </w:rPr>
        <w:t xml:space="preserve">☐  </w:t>
      </w:r>
      <w:r>
        <w:t>Page « modifications par rapport aux plans d’origine » rédigée.</w:t>
      </w:r>
    </w:p>
    <w:p>
      <w:pPr>
        <w:spacing w:after="40"/>
      </w:pPr>
      <w:r>
        <w:rPr>
          <w:color w:val="716E67"/>
          <w:sz w:val="17"/>
        </w:rPr>
        <w:t>Nom, date et signature de la personne qui réceptionne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La case la plus importante est la dernière : une maison documentée s’entretient, se modifie, se déplace et se revend beaucoup plus facilement.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THS-15A · Procès-verbal de réception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THS-15A    </w:t>
    </w:r>
    <w:r>
      <w:rPr>
        <w:color w:val="716E67"/>
        <w:sz w:val="16"/>
      </w:rPr>
      <w:t>Chapitre 15 — Contrôler son travail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