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Préparation au test d’étanchéité</w:t>
      </w:r>
    </w:p>
    <w:p>
      <w:r>
        <w:rPr>
          <w:color w:val="716E67"/>
          <w:sz w:val="20"/>
        </w:rPr>
        <w:t>Le test qui sert n’est pas celui de la fin</w:t>
      </w:r>
    </w:p>
    <w:p>
      <w:r>
        <w:t>Le bon moment est précis : étanchéité à l’air terminée, réseaux préparés, raccords encore accessibles, parements pas encore posés partout. Un test après les finitions donne un chiffre ; un test avant donne un chantier corrigé.</w:t>
      </w:r>
    </w:p>
    <w:p>
      <w:pPr>
        <w:spacing w:before="280" w:after="120"/>
      </w:pPr>
      <w:r>
        <w:rPr>
          <w:b/>
          <w:color w:val="1A3C2A"/>
          <w:sz w:val="23"/>
        </w:rPr>
        <w:t>Avant l’arrivée du prestataire</w:t>
      </w:r>
    </w:p>
    <w:p>
      <w:pPr>
        <w:spacing w:after="120"/>
      </w:pPr>
      <w:r>
        <w:rPr>
          <w:sz w:val="24"/>
        </w:rPr>
        <w:t xml:space="preserve">☐  </w:t>
      </w:r>
      <w:r>
        <w:t>La couche d’étanchéité à l’air est terminée sur tout le volume.</w:t>
      </w:r>
    </w:p>
    <w:p>
      <w:pPr>
        <w:spacing w:after="120"/>
      </w:pPr>
      <w:r>
        <w:rPr>
          <w:sz w:val="24"/>
        </w:rPr>
        <w:t xml:space="preserve">☐  </w:t>
      </w:r>
      <w:r>
        <w:t>Les raccords sont encore visibles, aucun parement définitif posé partout.</w:t>
      </w:r>
    </w:p>
    <w:p>
      <w:pPr>
        <w:spacing w:after="120"/>
      </w:pPr>
      <w:r>
        <w:rPr>
          <w:sz w:val="24"/>
        </w:rPr>
        <w:t xml:space="preserve">☐  </w:t>
      </w:r>
      <w:r>
        <w:t>Les traversées du registre THS-11C sont toutes traitées.</w:t>
      </w:r>
    </w:p>
    <w:p>
      <w:pPr>
        <w:spacing w:after="120"/>
      </w:pPr>
      <w:r>
        <w:rPr>
          <w:sz w:val="24"/>
        </w:rPr>
        <w:t xml:space="preserve">☐  </w:t>
      </w:r>
      <w:r>
        <w:t>Les évacuations sont remplies d’eau, ou obturées selon la consigne.</w:t>
      </w:r>
    </w:p>
    <w:p>
      <w:pPr>
        <w:spacing w:after="120"/>
      </w:pPr>
      <w:r>
        <w:rPr>
          <w:sz w:val="24"/>
        </w:rPr>
        <w:t xml:space="preserve">☐  </w:t>
      </w:r>
      <w:r>
        <w:t>Les entrées et sorties de ventilation sont obturées selon la consigne.</w:t>
      </w:r>
    </w:p>
    <w:p>
      <w:pPr>
        <w:spacing w:after="120"/>
      </w:pPr>
      <w:r>
        <w:rPr>
          <w:sz w:val="24"/>
        </w:rPr>
        <w:t xml:space="preserve">☐  </w:t>
      </w:r>
      <w:r>
        <w:t>La porte d’entrée permet le montage du ventilateur.</w:t>
      </w:r>
    </w:p>
    <w:p>
      <w:pPr>
        <w:spacing w:after="120"/>
      </w:pPr>
      <w:r>
        <w:rPr>
          <w:sz w:val="24"/>
        </w:rPr>
        <w:t xml:space="preserve">☐  </w:t>
      </w:r>
      <w:r>
        <w:t>Le chantier est balayé : la poussière se voit à la fumée de contrôle.</w:t>
      </w:r>
    </w:p>
    <w:p>
      <w:pPr>
        <w:spacing w:before="280" w:after="120"/>
      </w:pPr>
      <w:r>
        <w:rPr>
          <w:b/>
          <w:color w:val="1A3C2A"/>
          <w:sz w:val="23"/>
        </w:rPr>
        <w:t>Ce qu’il faut demander au prestataire</w:t>
      </w:r>
    </w:p>
    <w:p>
      <w:pPr>
        <w:spacing w:after="40"/>
      </w:pPr>
      <w:r>
        <w:rPr>
          <w:color w:val="716E67"/>
          <w:sz w:val="17"/>
        </w:rPr>
        <w:t>— Le résultat par volume, et aussi par mètre carré d’enveloppe.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— Le volume et la surface d’enveloppe retenus pour le calcul.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— La localisation des fuites trouvées pendant la mise en dépression.</w:t>
      </w:r>
    </w:p>
    <w:p>
      <w:pPr>
        <w:spacing w:after="200" w:before="160"/>
        <w:pBdr>
          <w:bottom w:val="single" w:sz="4" w:space="1" w:color="D5D2CA"/>
        </w:pBdr>
      </w:pPr>
    </w:p>
    <w:p>
      <w:r>
        <w:rPr>
          <w:b/>
          <w:color w:val="1A3C2A"/>
        </w:rPr>
        <w:t>Sur une tiny house, le rapport enveloppe / volume atteint 2,2 contre 0,75 pour une maison : à travail égal, le chiffre par volume paraît trois fois moins bon. Le chiffre par mètre carré d’enveloppe est celui qui mesure votre travail.</w:t>
      </w:r>
    </w:p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Points à inspecter pendant la dépression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Zone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Fuite trouvée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Repère sur le plan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Corrigée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Recontrôlée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Bas des murs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Angles verticaux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Raccord mur-toiture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Pourtour des fenêtres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Porte d’entrée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Arrivée électrique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Traversées sanitaires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Ventilation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Raccords entre membranes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Trappe de visite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Résultats</w:t>
      </w:r>
    </w:p>
    <w:p>
      <w:pPr>
        <w:spacing w:after="40"/>
      </w:pPr>
      <w:r>
        <w:rPr>
          <w:color w:val="716E67"/>
          <w:sz w:val="17"/>
        </w:rPr>
        <w:t>Date du test et prestataire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Volume intérieur retenu (m3) et surface d’enveloppe retenue (m2)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Résultat par volume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Résultat par mètre carré d’enveloppe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Exigence applicable au projet, s’il y en a une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Date du contrôle après corrections</w:t>
      </w:r>
    </w:p>
    <w:p>
      <w:pPr>
        <w:spacing w:after="200" w:before="160"/>
        <w:pBdr>
          <w:bottom w:val="single" w:sz="4" w:space="1" w:color="D5D2CA"/>
        </w:pBdr>
      </w:pPr>
    </w:p>
    <w:p>
      <w:r>
        <w:rPr>
          <w:b/>
          <w:color w:val="1A3C2A"/>
        </w:rPr>
        <w:t>Notez chaque défaut sur un plan, pas sur un bout de papier. Puis corrigez, puis recontrôlez : une correction non recontrôlée n’est pas une correction.</w:t>
      </w:r>
    </w:p>
    <w:p>
      <w:pPr>
        <w:spacing w:before="320"/>
      </w:pPr>
      <w:r>
        <w:rPr>
          <w:color w:val="716E67"/>
          <w:sz w:val="15"/>
        </w:rPr>
        <w:t>Document préparé par Tiny House Suisse — reproduction libre pour usage personnel.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THS-15C · Préparation au test d’étanchéité · Tiny House Suisse — Guide d’autoconstruction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THS-15C    </w:t>
    </w:r>
    <w:r>
      <w:rPr>
        <w:color w:val="716E67"/>
        <w:sz w:val="16"/>
      </w:rPr>
      <w:t>Chapitre 15 — Contrôler son travail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