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Technisches Dossier</w:t>
      </w:r>
    </w:p>
    <w:p>
      <w:r>
        <w:rPr>
          <w:color w:val="716E67"/>
          <w:sz w:val="20"/>
        </w:rPr>
        <w:t>Das Dokument, das mehr wert ist als Ihre Erinnerung</w:t>
      </w:r>
    </w:p>
    <w:p>
      <w:r>
        <w:t>Dieses Verzeichnis wird abgehakt und dann als erste Seite des Dossiers abgelegt. Es bleibt beim Haus: in fünf Jahren, bei Unterhalt, Umbau oder Verkauf, ist es mehr wert als Fotos.</w:t>
      </w:r>
    </w:p>
    <w:p>
      <w:pPr>
        <w:spacing w:before="280" w:after="120"/>
      </w:pPr>
      <w:r>
        <w:rPr>
          <w:b/>
          <w:color w:val="1A3C2A"/>
          <w:sz w:val="23"/>
        </w:rPr>
        <w:t>Bewilligungen und Pläne</w:t>
      </w:r>
    </w:p>
    <w:p>
      <w:pPr>
        <w:spacing w:after="120"/>
      </w:pPr>
      <w:r>
        <w:rPr>
          <w:sz w:val="24"/>
        </w:rPr>
        <w:t xml:space="preserve">☐  </w:t>
      </w:r>
      <w:r>
        <w:t>Bewilligungen erhalten.</w:t>
      </w:r>
    </w:p>
    <w:p>
      <w:pPr>
        <w:spacing w:after="120"/>
      </w:pPr>
      <w:r>
        <w:rPr>
          <w:sz w:val="24"/>
        </w:rPr>
        <w:t xml:space="preserve">☐  </w:t>
      </w:r>
      <w:r>
        <w:t>Schlusspläne, wie gebaut.</w:t>
      </w:r>
    </w:p>
    <w:p>
      <w:pPr>
        <w:spacing w:after="120"/>
      </w:pPr>
      <w:r>
        <w:rPr>
          <w:sz w:val="24"/>
        </w:rPr>
        <w:t xml:space="preserve">☐  </w:t>
      </w:r>
      <w:r>
        <w:t>Konstruktions- und Balkenpläne.</w:t>
      </w:r>
    </w:p>
    <w:p>
      <w:pPr>
        <w:spacing w:after="120"/>
      </w:pPr>
      <w:r>
        <w:rPr>
          <w:sz w:val="24"/>
        </w:rPr>
        <w:t xml:space="preserve">☐  </w:t>
      </w:r>
      <w:r>
        <w:t>Wand- und Dachschnitte.</w:t>
      </w:r>
    </w:p>
    <w:p>
      <w:pPr>
        <w:spacing w:before="280" w:after="120"/>
      </w:pPr>
      <w:r>
        <w:rPr>
          <w:b/>
          <w:color w:val="1A3C2A"/>
          <w:sz w:val="23"/>
        </w:rPr>
        <w:t>Anhänger und Gewicht</w:t>
      </w:r>
    </w:p>
    <w:p>
      <w:pPr>
        <w:spacing w:after="120"/>
      </w:pPr>
      <w:r>
        <w:rPr>
          <w:sz w:val="24"/>
        </w:rPr>
        <w:t xml:space="preserve">☐  </w:t>
      </w:r>
      <w:r>
        <w:t>Technisches Blatt des Anhängers, THS-03B.</w:t>
      </w:r>
    </w:p>
    <w:p>
      <w:pPr>
        <w:spacing w:after="120"/>
      </w:pPr>
      <w:r>
        <w:rPr>
          <w:sz w:val="24"/>
        </w:rPr>
        <w:t xml:space="preserve">☐  </w:t>
      </w:r>
      <w:r>
        <w:t>Gewichtstabelle der Baustelle, THS-03A.</w:t>
      </w:r>
    </w:p>
    <w:p>
      <w:pPr>
        <w:spacing w:after="120"/>
      </w:pPr>
      <w:r>
        <w:rPr>
          <w:sz w:val="24"/>
        </w:rPr>
        <w:t xml:space="preserve">☐  </w:t>
      </w:r>
      <w:r>
        <w:t>Schlusswiegung und Masse, THS-15E.</w:t>
      </w:r>
    </w:p>
    <w:p>
      <w:pPr>
        <w:spacing w:before="280" w:after="120"/>
      </w:pPr>
      <w:r>
        <w:rPr>
          <w:b/>
          <w:color w:val="1A3C2A"/>
          <w:sz w:val="23"/>
        </w:rPr>
        <w:t>Hülle</w:t>
      </w:r>
    </w:p>
    <w:p>
      <w:pPr>
        <w:spacing w:after="120"/>
      </w:pPr>
      <w:r>
        <w:rPr>
          <w:sz w:val="24"/>
        </w:rPr>
        <w:t xml:space="preserve">☐  </w:t>
      </w:r>
      <w:r>
        <w:t>Datenblätter der eingebauten Dämmstoffe.</w:t>
      </w:r>
    </w:p>
    <w:p>
      <w:pPr>
        <w:spacing w:after="120"/>
      </w:pPr>
      <w:r>
        <w:rPr>
          <w:sz w:val="24"/>
        </w:rPr>
        <w:t xml:space="preserve">☐  </w:t>
      </w:r>
      <w:r>
        <w:t>Datenblätter der Folien, Unterspannbahn und Dampfbremse.</w:t>
      </w:r>
    </w:p>
    <w:p>
      <w:pPr>
        <w:spacing w:after="120"/>
      </w:pPr>
      <w:r>
        <w:rPr>
          <w:sz w:val="24"/>
        </w:rPr>
        <w:t xml:space="preserve">☐  </w:t>
      </w:r>
      <w:r>
        <w:t>Datenblätter der Fenster und Türen, mit den Einstellungen.</w:t>
      </w:r>
    </w:p>
    <w:p>
      <w:pPr>
        <w:spacing w:after="120"/>
      </w:pPr>
      <w:r>
        <w:rPr>
          <w:sz w:val="24"/>
        </w:rPr>
        <w:t xml:space="preserve">☐  </w:t>
      </w:r>
      <w:r>
        <w:t>Datenblätter der Fassade und ihrer Behandlung.</w:t>
      </w:r>
    </w:p>
    <w:p>
      <w:pPr>
        <w:spacing w:after="120"/>
      </w:pPr>
      <w:r>
        <w:rPr>
          <w:sz w:val="24"/>
        </w:rPr>
        <w:t xml:space="preserve">☐  </w:t>
      </w:r>
      <w:r>
        <w:t>Register der Durchdringungen, THS-11C.</w:t>
      </w:r>
    </w:p>
    <w:p>
      <w:pPr>
        <w:spacing w:after="120"/>
      </w:pPr>
      <w:r>
        <w:rPr>
          <w:sz w:val="24"/>
        </w:rPr>
        <w:t xml:space="preserve">☐  </w:t>
      </w:r>
      <w:r>
        <w:t>Fotos vor dem Schliessen, mit einem Massstab im Bild.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Technische Installationen</w:t>
      </w:r>
    </w:p>
    <w:p>
      <w:pPr>
        <w:spacing w:after="120"/>
      </w:pPr>
      <w:r>
        <w:rPr>
          <w:sz w:val="24"/>
        </w:rPr>
        <w:t xml:space="preserve">☐  </w:t>
      </w:r>
      <w:r>
        <w:t>Elektroplan wie ausgeführt, THS-12A.</w:t>
      </w:r>
    </w:p>
    <w:p>
      <w:pPr>
        <w:spacing w:after="120"/>
      </w:pPr>
      <w:r>
        <w:rPr>
          <w:sz w:val="24"/>
        </w:rPr>
        <w:t xml:space="preserve">☐  </w:t>
      </w:r>
      <w:r>
        <w:t>Abgegebene Elektrodokumente, samt Sicherheitsnachweis.</w:t>
      </w:r>
    </w:p>
    <w:p>
      <w:pPr>
        <w:spacing w:after="120"/>
      </w:pPr>
      <w:r>
        <w:rPr>
          <w:sz w:val="24"/>
        </w:rPr>
        <w:t xml:space="preserve">☐  </w:t>
      </w:r>
      <w:r>
        <w:t>Leistungsbilanz, THS-12B.</w:t>
      </w:r>
    </w:p>
    <w:p>
      <w:pPr>
        <w:spacing w:after="120"/>
      </w:pPr>
      <w:r>
        <w:rPr>
          <w:sz w:val="24"/>
        </w:rPr>
        <w:t xml:space="preserve">☐  </w:t>
      </w:r>
      <w:r>
        <w:t>Sanitärpläne, Versorgung und Entwässerung, THS-13A.</w:t>
      </w:r>
    </w:p>
    <w:p>
      <w:pPr>
        <w:spacing w:after="120"/>
      </w:pPr>
      <w:r>
        <w:rPr>
          <w:sz w:val="24"/>
        </w:rPr>
        <w:t xml:space="preserve">☐  </w:t>
      </w:r>
      <w:r>
        <w:t>Vom Sanitär freigegebene Durchmesser und Gefälle, THS-13B.</w:t>
      </w:r>
    </w:p>
    <w:p>
      <w:pPr>
        <w:spacing w:after="120"/>
      </w:pPr>
      <w:r>
        <w:rPr>
          <w:sz w:val="24"/>
        </w:rPr>
        <w:t xml:space="preserve">☐  </w:t>
      </w:r>
      <w:r>
        <w:t>Schnittstelle zum Grundstück, THS-13E.</w:t>
      </w:r>
    </w:p>
    <w:p>
      <w:pPr>
        <w:spacing w:after="120"/>
      </w:pPr>
      <w:r>
        <w:rPr>
          <w:sz w:val="24"/>
        </w:rPr>
        <w:t xml:space="preserve">☐  </w:t>
      </w:r>
      <w:r>
        <w:t>Referenzen und Anleitungen aller Geräte.</w:t>
      </w:r>
    </w:p>
    <w:p>
      <w:pPr>
        <w:spacing w:before="280" w:after="120"/>
      </w:pPr>
      <w:r>
        <w:rPr>
          <w:b/>
          <w:color w:val="1A3C2A"/>
          <w:sz w:val="23"/>
        </w:rPr>
        <w:t>Kontrollen</w:t>
      </w:r>
    </w:p>
    <w:p>
      <w:pPr>
        <w:spacing w:after="120"/>
      </w:pPr>
      <w:r>
        <w:rPr>
          <w:sz w:val="24"/>
        </w:rPr>
        <w:t xml:space="preserve">☐  </w:t>
      </w:r>
      <w:r>
        <w:t>Bericht der Luftdichtheitsmessung, pro Volumen und pro m2 Hülle.</w:t>
      </w:r>
    </w:p>
    <w:p>
      <w:pPr>
        <w:spacing w:after="120"/>
      </w:pPr>
      <w:r>
        <w:rPr>
          <w:sz w:val="24"/>
        </w:rPr>
        <w:t xml:space="preserve">☐  </w:t>
      </w:r>
      <w:r>
        <w:t>Thermografiebilder und Messbedingungen, THS-15D.</w:t>
      </w:r>
    </w:p>
    <w:p>
      <w:pPr>
        <w:spacing w:after="120"/>
      </w:pPr>
      <w:r>
        <w:rPr>
          <w:sz w:val="24"/>
        </w:rPr>
        <w:t xml:space="preserve">☐  </w:t>
      </w:r>
      <w:r>
        <w:t>Abnahmeprotokoll, THS-15A.</w:t>
      </w:r>
    </w:p>
    <w:p>
      <w:pPr>
        <w:spacing w:after="120"/>
      </w:pPr>
      <w:r>
        <w:rPr>
          <w:sz w:val="24"/>
        </w:rPr>
        <w:t xml:space="preserve">☐  </w:t>
      </w:r>
      <w:r>
        <w:t>Mängelliste, mit den Behebungsdaten, THS-15B.</w:t>
      </w:r>
    </w:p>
    <w:p>
      <w:pPr>
        <w:spacing w:before="280" w:after="120"/>
      </w:pPr>
      <w:r>
        <w:rPr>
          <w:b/>
          <w:color w:val="1A3C2A"/>
          <w:sz w:val="23"/>
        </w:rPr>
        <w:t>Die Seite, die fast immer fehlt</w:t>
      </w:r>
    </w:p>
    <w:p>
      <w:pPr>
        <w:spacing w:after="40"/>
      </w:pPr>
      <w:r>
        <w:rPr>
          <w:color w:val="716E67"/>
          <w:sz w:val="17"/>
        </w:rPr>
        <w:t>Änderungen gegenüber den ursprünglichen Plänen: erste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Zweite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Dritte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Vierte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Fünfte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Ablage</w:t>
      </w:r>
    </w:p>
    <w:p>
      <w:pPr>
        <w:spacing w:after="40"/>
      </w:pPr>
      <w:r>
        <w:rPr>
          <w:color w:val="716E67"/>
          <w:sz w:val="17"/>
        </w:rPr>
        <w:t>Papierdossier: wo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Digitaler Ordner: vollständiger Pfad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Sicherung: wo, und letztes Datum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Ein vollständiges Dossier ist das einzige Kästchen dieses Leitfadens, dessen Wert mit der Zeit steigt.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THS-15F · Technisches Dossier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THS-15F    </w:t>
    </w:r>
    <w:r>
      <w:rPr>
        <w:color w:val="716E67"/>
        <w:sz w:val="16"/>
      </w:rPr>
      <w:t>Kapitel 15 — Die eigene Arbeit prüfen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